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2AF6FF" w14:textId="77777777" w:rsidR="00ED6A47" w:rsidRDefault="004879B6" w:rsidP="00ED6A47">
      <w:pPr>
        <w:ind w:left="0" w:hanging="5"/>
        <w:jc w:val="center"/>
        <w:rPr>
          <w:rFonts w:ascii="Arial" w:hAnsi="Arial" w:cs="Arial"/>
          <w:b/>
          <w:sz w:val="28"/>
          <w:szCs w:val="28"/>
        </w:rPr>
      </w:pPr>
      <w:r w:rsidRPr="00ED6A47">
        <w:rPr>
          <w:rFonts w:ascii="Arial" w:hAnsi="Arial" w:cs="Arial"/>
          <w:b/>
          <w:sz w:val="28"/>
          <w:szCs w:val="28"/>
        </w:rPr>
        <w:t xml:space="preserve">Intervention de </w:t>
      </w:r>
      <w:r w:rsidR="00BA47D2" w:rsidRPr="00ED6A47">
        <w:rPr>
          <w:rFonts w:ascii="Arial" w:hAnsi="Arial" w:cs="Arial"/>
          <w:b/>
          <w:sz w:val="28"/>
          <w:szCs w:val="28"/>
        </w:rPr>
        <w:t>Denis A</w:t>
      </w:r>
      <w:r w:rsidR="00F97564" w:rsidRPr="00ED6A47">
        <w:rPr>
          <w:rFonts w:ascii="Arial" w:hAnsi="Arial" w:cs="Arial"/>
          <w:b/>
          <w:sz w:val="28"/>
          <w:szCs w:val="28"/>
        </w:rPr>
        <w:t>LAMARGOT</w:t>
      </w:r>
    </w:p>
    <w:p w14:paraId="35526077" w14:textId="77777777" w:rsidR="00ED6A47" w:rsidRPr="00ED6A47" w:rsidRDefault="00F97564" w:rsidP="00ED6A47">
      <w:pPr>
        <w:ind w:left="0" w:hanging="5"/>
        <w:jc w:val="center"/>
        <w:rPr>
          <w:rFonts w:ascii="Arial" w:hAnsi="Arial" w:cs="Arial"/>
          <w:b/>
          <w:color w:val="1A1A1A"/>
          <w:sz w:val="24"/>
          <w:szCs w:val="24"/>
        </w:rPr>
      </w:pPr>
      <w:r w:rsidRPr="00ED6A47">
        <w:rPr>
          <w:rFonts w:ascii="Arial" w:hAnsi="Arial" w:cs="Arial"/>
          <w:b/>
          <w:color w:val="1A1A1A"/>
          <w:sz w:val="24"/>
          <w:szCs w:val="24"/>
        </w:rPr>
        <w:t>ESP</w:t>
      </w:r>
      <w:r w:rsidR="00ED6A47" w:rsidRPr="00ED6A47">
        <w:rPr>
          <w:rFonts w:ascii="Arial" w:hAnsi="Arial" w:cs="Arial"/>
          <w:b/>
          <w:color w:val="1A1A1A"/>
          <w:sz w:val="24"/>
          <w:szCs w:val="24"/>
        </w:rPr>
        <w:t>É</w:t>
      </w:r>
      <w:r w:rsidRPr="00ED6A47">
        <w:rPr>
          <w:rFonts w:ascii="Arial" w:hAnsi="Arial" w:cs="Arial"/>
          <w:b/>
          <w:color w:val="1A1A1A"/>
          <w:sz w:val="24"/>
          <w:szCs w:val="24"/>
        </w:rPr>
        <w:t xml:space="preserve">-Université Paris Est Créteil Val-de-Marne, </w:t>
      </w:r>
      <w:bookmarkStart w:id="0" w:name="_GoBack"/>
      <w:bookmarkEnd w:id="0"/>
    </w:p>
    <w:p w14:paraId="344B9690" w14:textId="77777777" w:rsidR="00F97564" w:rsidRPr="00ED6A47" w:rsidRDefault="00F97564" w:rsidP="00ED6A47">
      <w:pPr>
        <w:ind w:left="0" w:hanging="5"/>
        <w:jc w:val="center"/>
        <w:rPr>
          <w:rFonts w:ascii="Arial" w:hAnsi="Arial" w:cs="Arial"/>
          <w:b/>
          <w:color w:val="1A1A1A"/>
          <w:sz w:val="24"/>
          <w:szCs w:val="24"/>
        </w:rPr>
      </w:pPr>
      <w:r w:rsidRPr="00ED6A47">
        <w:rPr>
          <w:rFonts w:ascii="Arial" w:hAnsi="Arial" w:cs="Arial"/>
          <w:b/>
          <w:color w:val="1A1A1A"/>
          <w:sz w:val="24"/>
          <w:szCs w:val="24"/>
        </w:rPr>
        <w:t>Laboratoire CHART (Cognition humaine et artificielle)</w:t>
      </w:r>
    </w:p>
    <w:p w14:paraId="52DBEA47" w14:textId="77777777" w:rsidR="004879B6" w:rsidRPr="00F97564" w:rsidRDefault="00BA47D2" w:rsidP="00EE0780">
      <w:pPr>
        <w:ind w:left="0" w:hanging="5"/>
        <w:rPr>
          <w:rFonts w:ascii="Arial" w:hAnsi="Arial" w:cs="Arial"/>
          <w:sz w:val="24"/>
          <w:szCs w:val="24"/>
        </w:rPr>
      </w:pPr>
      <w:r w:rsidRPr="00F97564">
        <w:rPr>
          <w:rFonts w:ascii="Arial" w:hAnsi="Arial" w:cs="Arial"/>
          <w:sz w:val="24"/>
          <w:szCs w:val="24"/>
        </w:rPr>
        <w:br/>
      </w:r>
      <w:r w:rsidR="004879B6" w:rsidRPr="00F97564">
        <w:rPr>
          <w:rFonts w:ascii="Arial" w:hAnsi="Arial" w:cs="Arial"/>
          <w:sz w:val="24"/>
          <w:szCs w:val="24"/>
        </w:rPr>
        <w:t xml:space="preserve">Concernant l’écriture numérique, </w:t>
      </w:r>
      <w:r w:rsidR="00F97564" w:rsidRPr="00F97564">
        <w:rPr>
          <w:rFonts w:ascii="Arial" w:hAnsi="Arial" w:cs="Arial"/>
          <w:sz w:val="24"/>
          <w:szCs w:val="24"/>
        </w:rPr>
        <w:t xml:space="preserve">Denis </w:t>
      </w:r>
      <w:proofErr w:type="spellStart"/>
      <w:r w:rsidR="00F97564" w:rsidRPr="00F97564">
        <w:rPr>
          <w:rFonts w:ascii="Arial" w:hAnsi="Arial" w:cs="Arial"/>
          <w:sz w:val="24"/>
          <w:szCs w:val="24"/>
        </w:rPr>
        <w:t>Alamargot</w:t>
      </w:r>
      <w:proofErr w:type="spellEnd"/>
      <w:r w:rsidR="00F97564" w:rsidRPr="00F97564">
        <w:rPr>
          <w:rFonts w:ascii="Arial" w:hAnsi="Arial" w:cs="Arial"/>
          <w:sz w:val="24"/>
          <w:szCs w:val="24"/>
        </w:rPr>
        <w:t xml:space="preserve"> </w:t>
      </w:r>
      <w:r w:rsidR="004879B6" w:rsidRPr="00F97564">
        <w:rPr>
          <w:rFonts w:ascii="Arial" w:hAnsi="Arial" w:cs="Arial"/>
          <w:sz w:val="24"/>
          <w:szCs w:val="24"/>
        </w:rPr>
        <w:t xml:space="preserve">distingue 5 </w:t>
      </w:r>
      <w:r w:rsidRPr="00F97564">
        <w:rPr>
          <w:rFonts w:ascii="Arial" w:hAnsi="Arial" w:cs="Arial"/>
          <w:sz w:val="24"/>
          <w:szCs w:val="24"/>
        </w:rPr>
        <w:t>questions clés pour l'éduc</w:t>
      </w:r>
      <w:r w:rsidR="004879B6" w:rsidRPr="00F97564">
        <w:rPr>
          <w:rFonts w:ascii="Arial" w:hAnsi="Arial" w:cs="Arial"/>
          <w:sz w:val="24"/>
          <w:szCs w:val="24"/>
        </w:rPr>
        <w:t>ation</w:t>
      </w:r>
      <w:r w:rsidRPr="00F97564">
        <w:rPr>
          <w:rFonts w:ascii="Arial" w:hAnsi="Arial" w:cs="Arial"/>
          <w:sz w:val="24"/>
          <w:szCs w:val="24"/>
        </w:rPr>
        <w:t xml:space="preserve"> et la recherche</w:t>
      </w:r>
      <w:r w:rsidR="00F97564" w:rsidRPr="00F97564">
        <w:rPr>
          <w:rFonts w:ascii="Arial" w:hAnsi="Arial" w:cs="Arial"/>
          <w:sz w:val="24"/>
          <w:szCs w:val="24"/>
        </w:rPr>
        <w:t> :</w:t>
      </w:r>
      <w:r w:rsidRPr="00F97564">
        <w:rPr>
          <w:rFonts w:ascii="Arial" w:hAnsi="Arial" w:cs="Arial"/>
          <w:sz w:val="24"/>
          <w:szCs w:val="24"/>
        </w:rPr>
        <w:br/>
      </w:r>
    </w:p>
    <w:p w14:paraId="59B78912" w14:textId="77777777" w:rsidR="00F97564" w:rsidRPr="00F97564" w:rsidRDefault="004879B6" w:rsidP="00F97564">
      <w:pPr>
        <w:pStyle w:val="Pardeliste"/>
        <w:numPr>
          <w:ilvl w:val="0"/>
          <w:numId w:val="2"/>
        </w:numPr>
        <w:rPr>
          <w:rFonts w:ascii="Arial" w:hAnsi="Arial" w:cs="Arial"/>
          <w:sz w:val="24"/>
          <w:szCs w:val="24"/>
        </w:rPr>
      </w:pPr>
      <w:r w:rsidRPr="00F97564">
        <w:rPr>
          <w:rFonts w:ascii="Arial" w:hAnsi="Arial" w:cs="Arial"/>
          <w:b/>
          <w:sz w:val="24"/>
          <w:szCs w:val="24"/>
        </w:rPr>
        <w:t>Le</w:t>
      </w:r>
      <w:r w:rsidR="00BA47D2" w:rsidRPr="00F97564">
        <w:rPr>
          <w:rFonts w:ascii="Arial" w:hAnsi="Arial" w:cs="Arial"/>
          <w:b/>
          <w:sz w:val="24"/>
          <w:szCs w:val="24"/>
        </w:rPr>
        <w:t xml:space="preserve"> clavier </w:t>
      </w:r>
      <w:r w:rsidRPr="00F97564">
        <w:rPr>
          <w:rFonts w:ascii="Arial" w:hAnsi="Arial" w:cs="Arial"/>
          <w:b/>
          <w:sz w:val="24"/>
          <w:szCs w:val="24"/>
        </w:rPr>
        <w:t xml:space="preserve">est-il un </w:t>
      </w:r>
      <w:r w:rsidR="00BA47D2" w:rsidRPr="00F97564">
        <w:rPr>
          <w:rFonts w:ascii="Arial" w:hAnsi="Arial" w:cs="Arial"/>
          <w:b/>
          <w:sz w:val="24"/>
          <w:szCs w:val="24"/>
        </w:rPr>
        <w:t>outil moderne ?</w:t>
      </w:r>
    </w:p>
    <w:p w14:paraId="71126B3A" w14:textId="77777777" w:rsidR="00F97564" w:rsidRPr="00F97564" w:rsidRDefault="00F97564" w:rsidP="00F97564">
      <w:pPr>
        <w:ind w:left="360" w:firstLine="0"/>
        <w:jc w:val="both"/>
        <w:rPr>
          <w:rFonts w:ascii="Arial" w:hAnsi="Arial" w:cs="Arial"/>
          <w:sz w:val="24"/>
          <w:szCs w:val="24"/>
        </w:rPr>
      </w:pPr>
      <w:r w:rsidRPr="00F97564">
        <w:rPr>
          <w:rFonts w:ascii="Arial" w:hAnsi="Arial" w:cs="Arial"/>
          <w:sz w:val="24"/>
          <w:szCs w:val="24"/>
        </w:rPr>
        <w:t xml:space="preserve">C’est très relatif. Cela a été vrai pendant longtemps et l’apprentissage du clavier s’accompagnait alors de formations très pointues. En soi, le clavier est un artéfact d’une machine mécanographique permettant d'écrire des documents avec des caractères imprimés. Le clavier français est « de type </w:t>
      </w:r>
      <w:r w:rsidRPr="00F97564">
        <w:rPr>
          <w:rFonts w:ascii="Arial" w:hAnsi="Arial" w:cs="Arial"/>
          <w:sz w:val="24"/>
          <w:szCs w:val="24"/>
        </w:rPr>
        <w:br/>
        <w:t>AZERTY », pour de simples raisons mécaniques d'espacement des lettres fréquentes : les barrettes métalliques au bout desquelles se trouvaient la forme de la lettre « s’emmêlant » lors d’une frappe rapide (il en va de même pour le « type QUERTY » des anglophones). Les claviers représentent un ancrage sur des outils qu'on a du mal à faire avancer parce que les sciences cognitives ne sont pas assez avancées pour faire en sorte que les machines reconnaissent systématiquement l'écriture graphique. La révolution est numérique mais pas technologique.</w:t>
      </w:r>
    </w:p>
    <w:p w14:paraId="6AA87B4A" w14:textId="77777777" w:rsidR="00F97564" w:rsidRPr="00F97564" w:rsidRDefault="00F97564" w:rsidP="00F97564">
      <w:pPr>
        <w:pStyle w:val="Pardeliste"/>
        <w:ind w:firstLine="0"/>
        <w:rPr>
          <w:rFonts w:ascii="Arial" w:hAnsi="Arial" w:cs="Arial"/>
          <w:sz w:val="24"/>
          <w:szCs w:val="24"/>
        </w:rPr>
      </w:pPr>
    </w:p>
    <w:p w14:paraId="5C8EC363" w14:textId="77777777" w:rsidR="00F97564" w:rsidRPr="00F97564" w:rsidRDefault="00F97564" w:rsidP="00F97564">
      <w:pPr>
        <w:pStyle w:val="Pardeliste"/>
        <w:numPr>
          <w:ilvl w:val="0"/>
          <w:numId w:val="2"/>
        </w:numPr>
        <w:rPr>
          <w:rFonts w:ascii="Arial" w:hAnsi="Arial" w:cs="Arial"/>
          <w:sz w:val="24"/>
          <w:szCs w:val="24"/>
        </w:rPr>
      </w:pPr>
      <w:r w:rsidRPr="00F97564">
        <w:rPr>
          <w:rFonts w:ascii="Arial" w:hAnsi="Arial" w:cs="Arial"/>
          <w:b/>
          <w:sz w:val="24"/>
          <w:szCs w:val="24"/>
        </w:rPr>
        <w:t>En quoi l’accent sur la qualité de mise en page et de présentation du traitement de texte est-il pertinent ?</w:t>
      </w:r>
    </w:p>
    <w:p w14:paraId="6BEA9051" w14:textId="77777777" w:rsidR="00F97564" w:rsidRPr="00F97564" w:rsidRDefault="00F97564" w:rsidP="00F97564">
      <w:pPr>
        <w:ind w:left="360" w:firstLine="0"/>
        <w:jc w:val="both"/>
        <w:rPr>
          <w:rFonts w:ascii="Arial" w:hAnsi="Arial" w:cs="Arial"/>
          <w:sz w:val="24"/>
          <w:szCs w:val="24"/>
        </w:rPr>
      </w:pPr>
      <w:r w:rsidRPr="00F97564">
        <w:rPr>
          <w:rFonts w:ascii="Arial" w:hAnsi="Arial" w:cs="Arial"/>
          <w:sz w:val="24"/>
          <w:szCs w:val="24"/>
        </w:rPr>
        <w:t>C’est fort discutable. L’utilisation et le choix des couleurs, de la police, etc. sont censés être source de motivation. Faut-il donc taper avec la mise en page finale ou au km</w:t>
      </w:r>
      <w:r>
        <w:rPr>
          <w:rFonts w:ascii="Arial" w:hAnsi="Arial" w:cs="Arial"/>
          <w:sz w:val="24"/>
          <w:szCs w:val="24"/>
        </w:rPr>
        <w:t xml:space="preserve"> </w:t>
      </w:r>
      <w:r w:rsidRPr="00F97564">
        <w:rPr>
          <w:rFonts w:ascii="Arial" w:hAnsi="Arial" w:cs="Arial"/>
          <w:sz w:val="24"/>
          <w:szCs w:val="24"/>
        </w:rPr>
        <w:t>? La première option revient soit à utiliser le numérique pour « écrire au propre » après avoir travaillé en version papier-crayon, soit à entretenir la représentation traditionnelle du texte – l’idée – préalable à l’acte d’écrire, c’est-à-dire l’idéologie de l’inspiration et du don. Est-ce que l'objectif de travail est d'obtenir un texte propre ou de travailler les processus rédactionnels ? Ce qui compte c'est le processus, dès lors la rature est la marque du processus littéraire (voir travail de la génétique sur les manuscrits). Une question connexe concerne l’apprentissage du traitement de texte : y a-t-il une pédagogie des macro</w:t>
      </w:r>
      <w:r>
        <w:rPr>
          <w:rFonts w:ascii="Arial" w:hAnsi="Arial" w:cs="Arial"/>
          <w:sz w:val="24"/>
          <w:szCs w:val="24"/>
        </w:rPr>
        <w:t xml:space="preserve">s </w:t>
      </w:r>
      <w:r w:rsidRPr="00F97564">
        <w:rPr>
          <w:rFonts w:ascii="Arial" w:hAnsi="Arial" w:cs="Arial"/>
          <w:sz w:val="24"/>
          <w:szCs w:val="24"/>
        </w:rPr>
        <w:t>? Quant au mode de révision de Word, il n'est pas exploitable en ce sens.</w:t>
      </w:r>
    </w:p>
    <w:p w14:paraId="20AF6E16" w14:textId="77777777" w:rsidR="00F97564" w:rsidRPr="00F97564" w:rsidRDefault="00F97564" w:rsidP="00F97564">
      <w:pPr>
        <w:pStyle w:val="Pardeliste"/>
        <w:ind w:firstLine="0"/>
        <w:rPr>
          <w:rFonts w:ascii="Arial" w:hAnsi="Arial" w:cs="Arial"/>
          <w:sz w:val="24"/>
          <w:szCs w:val="24"/>
        </w:rPr>
      </w:pPr>
    </w:p>
    <w:p w14:paraId="051F02CF" w14:textId="77777777" w:rsidR="00F97564" w:rsidRDefault="00F97564" w:rsidP="00F97564">
      <w:pPr>
        <w:pStyle w:val="Pardeliste"/>
        <w:numPr>
          <w:ilvl w:val="0"/>
          <w:numId w:val="2"/>
        </w:numPr>
        <w:rPr>
          <w:rFonts w:ascii="Arial" w:hAnsi="Arial" w:cs="Arial"/>
          <w:b/>
          <w:sz w:val="24"/>
          <w:szCs w:val="24"/>
        </w:rPr>
      </w:pPr>
      <w:r w:rsidRPr="00F97564">
        <w:rPr>
          <w:rFonts w:ascii="Arial" w:hAnsi="Arial" w:cs="Arial"/>
          <w:b/>
          <w:sz w:val="24"/>
          <w:szCs w:val="24"/>
        </w:rPr>
        <w:t>Le traitement de texte est-il préférable à la feuille ?</w:t>
      </w:r>
    </w:p>
    <w:p w14:paraId="11BB7740" w14:textId="77777777" w:rsidR="00F97564" w:rsidRDefault="00F97564" w:rsidP="00F97564">
      <w:pPr>
        <w:ind w:left="360" w:firstLine="0"/>
        <w:jc w:val="both"/>
        <w:rPr>
          <w:rFonts w:ascii="Arial" w:hAnsi="Arial" w:cs="Arial"/>
          <w:sz w:val="24"/>
          <w:szCs w:val="24"/>
        </w:rPr>
      </w:pPr>
      <w:r w:rsidRPr="00F97564">
        <w:rPr>
          <w:rFonts w:ascii="Arial" w:hAnsi="Arial" w:cs="Arial"/>
          <w:sz w:val="24"/>
          <w:szCs w:val="24"/>
        </w:rPr>
        <w:t xml:space="preserve">Cela revient à se demander s’il faut privilégier le dynamique par rapport au statique. Le statique correspond à une mémoire </w:t>
      </w:r>
      <w:proofErr w:type="spellStart"/>
      <w:r w:rsidRPr="00F97564">
        <w:rPr>
          <w:rFonts w:ascii="Arial" w:hAnsi="Arial" w:cs="Arial"/>
          <w:sz w:val="24"/>
          <w:szCs w:val="24"/>
        </w:rPr>
        <w:t>visiospatiale</w:t>
      </w:r>
      <w:proofErr w:type="spellEnd"/>
      <w:r w:rsidRPr="00F97564">
        <w:rPr>
          <w:rFonts w:ascii="Arial" w:hAnsi="Arial" w:cs="Arial"/>
          <w:sz w:val="24"/>
          <w:szCs w:val="24"/>
        </w:rPr>
        <w:t xml:space="preserve"> de son propre texte ? Le scripteur sait où se trouve approximativement chaque information. Ce phénomène est confirmé par l'analyse des mouvements oculaires. Avec le traitement de texte, les informations bougent à l'écran impliquant une campagne de relecture qui remplace la mémoire </w:t>
      </w:r>
      <w:proofErr w:type="spellStart"/>
      <w:r w:rsidRPr="00F97564">
        <w:rPr>
          <w:rFonts w:ascii="Arial" w:hAnsi="Arial" w:cs="Arial"/>
          <w:sz w:val="24"/>
          <w:szCs w:val="24"/>
        </w:rPr>
        <w:t>visiospatiale</w:t>
      </w:r>
      <w:proofErr w:type="spellEnd"/>
      <w:r w:rsidRPr="00F97564">
        <w:rPr>
          <w:rFonts w:ascii="Arial" w:hAnsi="Arial" w:cs="Arial"/>
          <w:sz w:val="24"/>
          <w:szCs w:val="24"/>
        </w:rPr>
        <w:t xml:space="preserve"> par un processus temporel entrainant une disjonction de l'espace de la trace et de sa réalisation. 80% des fixations oculaires des non dactylographes s'opèrent sur le clavier. Les fixations sur l’écran sont liées à des vérifications : on écrit en aveugle. Cela interroge sur la cohérence et la cohésion du texte.</w:t>
      </w:r>
    </w:p>
    <w:p w14:paraId="5FDA80A1" w14:textId="77777777" w:rsidR="00F97564" w:rsidRPr="00F97564" w:rsidRDefault="00F97564" w:rsidP="00F97564">
      <w:pPr>
        <w:ind w:left="360" w:firstLine="0"/>
        <w:rPr>
          <w:rFonts w:ascii="Arial" w:hAnsi="Arial" w:cs="Arial"/>
          <w:b/>
          <w:sz w:val="24"/>
          <w:szCs w:val="24"/>
        </w:rPr>
      </w:pPr>
    </w:p>
    <w:p w14:paraId="5C858B09" w14:textId="77777777" w:rsidR="00F97564" w:rsidRDefault="00F97564" w:rsidP="00F97564">
      <w:pPr>
        <w:pStyle w:val="Pardeliste"/>
        <w:numPr>
          <w:ilvl w:val="0"/>
          <w:numId w:val="2"/>
        </w:numPr>
        <w:rPr>
          <w:rFonts w:ascii="Arial" w:hAnsi="Arial" w:cs="Arial"/>
          <w:b/>
          <w:sz w:val="24"/>
          <w:szCs w:val="24"/>
        </w:rPr>
      </w:pPr>
      <w:r w:rsidRPr="00F97564">
        <w:rPr>
          <w:rFonts w:ascii="Arial" w:hAnsi="Arial" w:cs="Arial"/>
          <w:b/>
          <w:sz w:val="24"/>
          <w:szCs w:val="24"/>
        </w:rPr>
        <w:t xml:space="preserve">Est-ce qu’écrire au clavier change quelque chose pour un CM2-6ème du point de vue de l'investissement linguistique ? </w:t>
      </w:r>
    </w:p>
    <w:p w14:paraId="0A33BD5A" w14:textId="77777777" w:rsidR="00F97564" w:rsidRPr="00F97564" w:rsidRDefault="00F97564" w:rsidP="00F97564">
      <w:pPr>
        <w:ind w:left="360" w:firstLine="0"/>
        <w:jc w:val="both"/>
        <w:rPr>
          <w:rFonts w:ascii="Arial" w:hAnsi="Arial" w:cs="Arial"/>
          <w:b/>
          <w:sz w:val="24"/>
          <w:szCs w:val="24"/>
        </w:rPr>
      </w:pPr>
      <w:r w:rsidRPr="00F97564">
        <w:rPr>
          <w:rFonts w:ascii="Arial" w:hAnsi="Arial" w:cs="Arial"/>
          <w:sz w:val="24"/>
          <w:szCs w:val="24"/>
        </w:rPr>
        <w:lastRenderedPageBreak/>
        <w:t>Une étude récente (</w:t>
      </w:r>
      <w:proofErr w:type="spellStart"/>
      <w:r w:rsidRPr="00F97564">
        <w:rPr>
          <w:rFonts w:ascii="Arial" w:hAnsi="Arial" w:cs="Arial"/>
          <w:sz w:val="24"/>
          <w:szCs w:val="24"/>
        </w:rPr>
        <w:t>Alamargot</w:t>
      </w:r>
      <w:proofErr w:type="spellEnd"/>
      <w:r w:rsidRPr="00F97564">
        <w:rPr>
          <w:rFonts w:ascii="Arial" w:hAnsi="Arial" w:cs="Arial"/>
          <w:sz w:val="24"/>
          <w:szCs w:val="24"/>
        </w:rPr>
        <w:t xml:space="preserve">-Morin) fait apparaitre un retard de 2 ans qui se compense si on apprend la dactylo. La question a émergé de savoir s’il fallait renoncer à l'apprentissage de l'écriture manuscrite. La prévalence de l'écriture manuscrite génère une </w:t>
      </w:r>
      <w:proofErr w:type="spellStart"/>
      <w:r w:rsidRPr="00F97564">
        <w:rPr>
          <w:rFonts w:ascii="Arial" w:hAnsi="Arial" w:cs="Arial"/>
          <w:sz w:val="24"/>
          <w:szCs w:val="24"/>
        </w:rPr>
        <w:t>graphomotricité</w:t>
      </w:r>
      <w:proofErr w:type="spellEnd"/>
      <w:r w:rsidRPr="00F97564">
        <w:rPr>
          <w:rFonts w:ascii="Arial" w:hAnsi="Arial" w:cs="Arial"/>
          <w:sz w:val="24"/>
          <w:szCs w:val="24"/>
        </w:rPr>
        <w:t xml:space="preserve"> fine qui mobilise des aires cérébrales accroissant la vitesse de lecture. L’apprentissage au clavier ralentit l’acquisition de l'identification des mots écrits, ce qui n’est pas sans conséquence sur la compréhension.</w:t>
      </w:r>
    </w:p>
    <w:p w14:paraId="7DF3DA71" w14:textId="77777777" w:rsidR="00F97564" w:rsidRPr="00F97564" w:rsidRDefault="00F97564" w:rsidP="00F97564">
      <w:pPr>
        <w:ind w:left="360" w:firstLine="0"/>
        <w:rPr>
          <w:rFonts w:ascii="Arial" w:hAnsi="Arial" w:cs="Arial"/>
          <w:b/>
          <w:sz w:val="24"/>
          <w:szCs w:val="24"/>
        </w:rPr>
      </w:pPr>
    </w:p>
    <w:p w14:paraId="0F101C76" w14:textId="77777777" w:rsidR="00F97564" w:rsidRDefault="00F97564" w:rsidP="00F97564">
      <w:pPr>
        <w:pStyle w:val="Pardeliste"/>
        <w:numPr>
          <w:ilvl w:val="0"/>
          <w:numId w:val="2"/>
        </w:numPr>
        <w:rPr>
          <w:rFonts w:ascii="Arial" w:hAnsi="Arial" w:cs="Arial"/>
          <w:b/>
          <w:sz w:val="24"/>
          <w:szCs w:val="24"/>
        </w:rPr>
      </w:pPr>
      <w:r w:rsidRPr="00F97564">
        <w:rPr>
          <w:rFonts w:ascii="Arial" w:hAnsi="Arial" w:cs="Arial"/>
          <w:b/>
          <w:sz w:val="24"/>
          <w:szCs w:val="24"/>
        </w:rPr>
        <w:t>Écrire avec un stylet sur une tablette modifie-t-il l'écriture ?</w:t>
      </w:r>
    </w:p>
    <w:p w14:paraId="782094A2" w14:textId="77777777" w:rsidR="00F97564" w:rsidRPr="00F97564" w:rsidRDefault="00F97564" w:rsidP="00F97564">
      <w:pPr>
        <w:ind w:left="360" w:firstLine="0"/>
        <w:jc w:val="both"/>
        <w:rPr>
          <w:rFonts w:ascii="Arial" w:hAnsi="Arial" w:cs="Arial"/>
          <w:sz w:val="24"/>
          <w:szCs w:val="24"/>
        </w:rPr>
      </w:pPr>
      <w:r w:rsidRPr="00F97564">
        <w:rPr>
          <w:rFonts w:ascii="Arial" w:hAnsi="Arial" w:cs="Arial"/>
          <w:sz w:val="24"/>
          <w:szCs w:val="24"/>
        </w:rPr>
        <w:t xml:space="preserve">La surface de la tablette est contraignante et le stylet est 5 à 6 fois plus rapide que le stylo. Les petits font alors plus de pauses (correspondant à des calculs de formes), à 15 ans ils écrivent plus vite mais ont besoin de feedbacks perceptifs. </w:t>
      </w:r>
      <w:r w:rsidRPr="00F97564">
        <w:rPr>
          <w:rFonts w:ascii="Arial" w:hAnsi="Arial" w:cs="Arial"/>
          <w:sz w:val="24"/>
          <w:szCs w:val="24"/>
        </w:rPr>
        <w:br/>
        <w:t>L’avantage indéniable de la tablette réside dans son interactivité. Elle permet de retrouver le doigt, le corps et d'analyser l'activité, ce qui implique de l’utiliser pour apprendre autrement en prenant appui sur un retour de la main et de l'action.</w:t>
      </w:r>
    </w:p>
    <w:p w14:paraId="14F30CC8" w14:textId="77777777" w:rsidR="00F97564" w:rsidRPr="00F97564" w:rsidRDefault="00F97564" w:rsidP="00F97564">
      <w:pPr>
        <w:ind w:left="360" w:firstLine="0"/>
        <w:rPr>
          <w:rFonts w:ascii="Arial" w:hAnsi="Arial" w:cs="Arial"/>
          <w:b/>
          <w:sz w:val="24"/>
          <w:szCs w:val="24"/>
        </w:rPr>
      </w:pPr>
    </w:p>
    <w:p w14:paraId="4B3E06EF" w14:textId="77777777" w:rsidR="00F97564" w:rsidRPr="00F97564" w:rsidRDefault="00F97564" w:rsidP="00F97564">
      <w:pPr>
        <w:pStyle w:val="Pardeliste"/>
        <w:ind w:firstLine="0"/>
        <w:rPr>
          <w:rFonts w:ascii="Arial" w:hAnsi="Arial" w:cs="Arial"/>
          <w:sz w:val="24"/>
          <w:szCs w:val="24"/>
        </w:rPr>
      </w:pPr>
    </w:p>
    <w:p w14:paraId="259CD418" w14:textId="77777777" w:rsidR="00F97564" w:rsidRPr="00F97564" w:rsidRDefault="00ED6A47" w:rsidP="00F97564">
      <w:pPr>
        <w:ind w:left="357" w:firstLine="0"/>
        <w:jc w:val="both"/>
        <w:rPr>
          <w:rFonts w:ascii="Arial" w:hAnsi="Arial" w:cs="Arial"/>
          <w:sz w:val="24"/>
          <w:szCs w:val="24"/>
        </w:rPr>
      </w:pPr>
      <w:hyperlink r:id="rId5" w:history="1">
        <w:r w:rsidRPr="00ED6A47">
          <w:rPr>
            <w:rStyle w:val="Lienhypertexte"/>
            <w:rFonts w:ascii="Arial" w:hAnsi="Arial" w:cs="Arial"/>
            <w:b/>
            <w:sz w:val="24"/>
            <w:szCs w:val="24"/>
          </w:rPr>
          <w:t>Lire aussi en prolongement</w:t>
        </w:r>
      </w:hyperlink>
      <w:r>
        <w:rPr>
          <w:rFonts w:ascii="Arial" w:hAnsi="Arial" w:cs="Arial"/>
          <w:sz w:val="24"/>
          <w:szCs w:val="24"/>
        </w:rPr>
        <w:t xml:space="preserve"> une comparaison entre écriture manuelle sur papier et et sur tablette : « </w:t>
      </w:r>
      <w:r w:rsidRPr="00ED6A47">
        <w:rPr>
          <w:rFonts w:ascii="Arial" w:hAnsi="Arial" w:cs="Arial"/>
          <w:b/>
          <w:sz w:val="24"/>
          <w:szCs w:val="24"/>
        </w:rPr>
        <w:t xml:space="preserve">L'écriture à la main sur tablette affecte-t-elle l'exécution </w:t>
      </w:r>
      <w:proofErr w:type="spellStart"/>
      <w:r w:rsidRPr="00ED6A47">
        <w:rPr>
          <w:rFonts w:ascii="Arial" w:hAnsi="Arial" w:cs="Arial"/>
          <w:b/>
          <w:sz w:val="24"/>
          <w:szCs w:val="24"/>
        </w:rPr>
        <w:t>graphomotrice</w:t>
      </w:r>
      <w:proofErr w:type="spellEnd"/>
      <w:r w:rsidRPr="00ED6A47">
        <w:rPr>
          <w:rFonts w:ascii="Arial" w:hAnsi="Arial" w:cs="Arial"/>
          <w:b/>
          <w:sz w:val="24"/>
          <w:szCs w:val="24"/>
        </w:rPr>
        <w:t xml:space="preserve"> des élèves ?</w:t>
      </w:r>
      <w:r>
        <w:rPr>
          <w:rFonts w:ascii="Arial" w:hAnsi="Arial" w:cs="Arial"/>
          <w:sz w:val="24"/>
          <w:szCs w:val="24"/>
        </w:rPr>
        <w:t> »</w:t>
      </w:r>
      <w:r w:rsidRPr="00ED6A47">
        <w:rPr>
          <w:rFonts w:ascii="Arial" w:hAnsi="Arial" w:cs="Arial"/>
          <w:sz w:val="24"/>
          <w:szCs w:val="24"/>
        </w:rPr>
        <w:t xml:space="preserve"> </w:t>
      </w:r>
      <w:r>
        <w:rPr>
          <w:rFonts w:ascii="Arial" w:hAnsi="Arial" w:cs="Arial"/>
          <w:sz w:val="24"/>
          <w:szCs w:val="24"/>
        </w:rPr>
        <w:t>(</w:t>
      </w:r>
      <w:r>
        <w:rPr>
          <w:rFonts w:ascii="Arial" w:hAnsi="Arial" w:cs="Arial"/>
          <w:sz w:val="24"/>
          <w:szCs w:val="24"/>
        </w:rPr>
        <w:t>Étude</w:t>
      </w:r>
      <w:r>
        <w:rPr>
          <w:rFonts w:ascii="Arial" w:hAnsi="Arial" w:cs="Arial"/>
          <w:sz w:val="24"/>
          <w:szCs w:val="24"/>
        </w:rPr>
        <w:t xml:space="preserve"> </w:t>
      </w:r>
      <w:proofErr w:type="spellStart"/>
      <w:r>
        <w:rPr>
          <w:rFonts w:ascii="Arial" w:hAnsi="Arial" w:cs="Arial"/>
          <w:sz w:val="24"/>
          <w:szCs w:val="24"/>
        </w:rPr>
        <w:t>Alamargot</w:t>
      </w:r>
      <w:proofErr w:type="spellEnd"/>
      <w:r>
        <w:rPr>
          <w:rFonts w:ascii="Arial" w:hAnsi="Arial" w:cs="Arial"/>
          <w:sz w:val="24"/>
          <w:szCs w:val="24"/>
        </w:rPr>
        <w:t>-Morin 2015) </w:t>
      </w:r>
    </w:p>
    <w:p w14:paraId="0C816B52" w14:textId="77777777" w:rsidR="00340A6C" w:rsidRPr="00F97564" w:rsidRDefault="00340A6C" w:rsidP="00F97564">
      <w:pPr>
        <w:ind w:left="0" w:firstLine="0"/>
        <w:rPr>
          <w:rFonts w:ascii="Arial" w:hAnsi="Arial" w:cs="Arial"/>
          <w:b/>
          <w:sz w:val="24"/>
          <w:szCs w:val="24"/>
        </w:rPr>
      </w:pPr>
    </w:p>
    <w:p w14:paraId="5BFEF105" w14:textId="77777777" w:rsidR="000B5987" w:rsidRPr="00F97564" w:rsidRDefault="000B5987" w:rsidP="00F97564">
      <w:pPr>
        <w:ind w:left="0" w:firstLine="0"/>
        <w:rPr>
          <w:rFonts w:ascii="Arial" w:hAnsi="Arial" w:cs="Arial"/>
          <w:sz w:val="24"/>
          <w:szCs w:val="24"/>
        </w:rPr>
      </w:pPr>
    </w:p>
    <w:p w14:paraId="5E712A8D" w14:textId="77777777" w:rsidR="00C069D9" w:rsidRPr="00F97564" w:rsidRDefault="000B5987" w:rsidP="00EE0780">
      <w:pPr>
        <w:ind w:left="0" w:hanging="5"/>
        <w:rPr>
          <w:rFonts w:ascii="Arial" w:hAnsi="Arial" w:cs="Arial"/>
          <w:sz w:val="24"/>
          <w:szCs w:val="24"/>
        </w:rPr>
      </w:pPr>
      <w:r w:rsidRPr="00F97564">
        <w:rPr>
          <w:rFonts w:ascii="Arial" w:hAnsi="Arial" w:cs="Arial"/>
          <w:sz w:val="24"/>
          <w:szCs w:val="24"/>
        </w:rPr>
        <w:br/>
      </w:r>
    </w:p>
    <w:sectPr w:rsidR="00C069D9" w:rsidRPr="00F97564" w:rsidSect="007C12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DD0349"/>
    <w:multiLevelType w:val="hybridMultilevel"/>
    <w:tmpl w:val="7146FE20"/>
    <w:lvl w:ilvl="0" w:tplc="AF6896D8">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E632C2C"/>
    <w:multiLevelType w:val="hybridMultilevel"/>
    <w:tmpl w:val="A92EE50C"/>
    <w:lvl w:ilvl="0" w:tplc="93EC71F2">
      <w:start w:val="1"/>
      <w:numFmt w:val="decimal"/>
      <w:lvlText w:val="%1-"/>
      <w:lvlJc w:val="left"/>
      <w:pPr>
        <w:ind w:left="1015" w:hanging="1020"/>
      </w:pPr>
      <w:rPr>
        <w:rFonts w:hint="default"/>
        <w:b/>
      </w:rPr>
    </w:lvl>
    <w:lvl w:ilvl="1" w:tplc="040C0019" w:tentative="1">
      <w:start w:val="1"/>
      <w:numFmt w:val="lowerLetter"/>
      <w:lvlText w:val="%2."/>
      <w:lvlJc w:val="left"/>
      <w:pPr>
        <w:ind w:left="1075" w:hanging="360"/>
      </w:pPr>
    </w:lvl>
    <w:lvl w:ilvl="2" w:tplc="040C001B" w:tentative="1">
      <w:start w:val="1"/>
      <w:numFmt w:val="lowerRoman"/>
      <w:lvlText w:val="%3."/>
      <w:lvlJc w:val="right"/>
      <w:pPr>
        <w:ind w:left="1795" w:hanging="180"/>
      </w:pPr>
    </w:lvl>
    <w:lvl w:ilvl="3" w:tplc="040C000F" w:tentative="1">
      <w:start w:val="1"/>
      <w:numFmt w:val="decimal"/>
      <w:lvlText w:val="%4."/>
      <w:lvlJc w:val="left"/>
      <w:pPr>
        <w:ind w:left="2515" w:hanging="360"/>
      </w:pPr>
    </w:lvl>
    <w:lvl w:ilvl="4" w:tplc="040C0019" w:tentative="1">
      <w:start w:val="1"/>
      <w:numFmt w:val="lowerLetter"/>
      <w:lvlText w:val="%5."/>
      <w:lvlJc w:val="left"/>
      <w:pPr>
        <w:ind w:left="3235" w:hanging="360"/>
      </w:pPr>
    </w:lvl>
    <w:lvl w:ilvl="5" w:tplc="040C001B" w:tentative="1">
      <w:start w:val="1"/>
      <w:numFmt w:val="lowerRoman"/>
      <w:lvlText w:val="%6."/>
      <w:lvlJc w:val="right"/>
      <w:pPr>
        <w:ind w:left="3955" w:hanging="180"/>
      </w:pPr>
    </w:lvl>
    <w:lvl w:ilvl="6" w:tplc="040C000F" w:tentative="1">
      <w:start w:val="1"/>
      <w:numFmt w:val="decimal"/>
      <w:lvlText w:val="%7."/>
      <w:lvlJc w:val="left"/>
      <w:pPr>
        <w:ind w:left="4675" w:hanging="360"/>
      </w:pPr>
    </w:lvl>
    <w:lvl w:ilvl="7" w:tplc="040C0019" w:tentative="1">
      <w:start w:val="1"/>
      <w:numFmt w:val="lowerLetter"/>
      <w:lvlText w:val="%8."/>
      <w:lvlJc w:val="left"/>
      <w:pPr>
        <w:ind w:left="5395" w:hanging="360"/>
      </w:pPr>
    </w:lvl>
    <w:lvl w:ilvl="8" w:tplc="040C001B" w:tentative="1">
      <w:start w:val="1"/>
      <w:numFmt w:val="lowerRoman"/>
      <w:lvlText w:val="%9."/>
      <w:lvlJc w:val="right"/>
      <w:pPr>
        <w:ind w:left="611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7D2"/>
    <w:rsid w:val="00054161"/>
    <w:rsid w:val="00057AEF"/>
    <w:rsid w:val="000B5987"/>
    <w:rsid w:val="00340A6C"/>
    <w:rsid w:val="004879B6"/>
    <w:rsid w:val="005402B3"/>
    <w:rsid w:val="00574C2D"/>
    <w:rsid w:val="007C1217"/>
    <w:rsid w:val="007D3207"/>
    <w:rsid w:val="00911FD2"/>
    <w:rsid w:val="00BA47D2"/>
    <w:rsid w:val="00C069D9"/>
    <w:rsid w:val="00C605BB"/>
    <w:rsid w:val="00ED6A47"/>
    <w:rsid w:val="00EE0780"/>
    <w:rsid w:val="00F9756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66EA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ind w:left="714" w:hanging="357"/>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21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F97564"/>
    <w:pPr>
      <w:ind w:left="720"/>
      <w:contextualSpacing/>
    </w:pPr>
  </w:style>
  <w:style w:type="character" w:styleId="Lienhypertexte">
    <w:name w:val="Hyperlink"/>
    <w:basedOn w:val="Policepardfaut"/>
    <w:uiPriority w:val="99"/>
    <w:unhideWhenUsed/>
    <w:rsid w:val="00ED6A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fef.org/blog/post-l-ycriture-y-la-main-sur-tablette-affecte-t-elle-l-exycution-graphomotrice-des-ylyves-y-denis-alamargot-et-marie-france-morin-p1551-c32.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697</Words>
  <Characters>3837</Characters>
  <Application>Microsoft Macintosh Word</Application>
  <DocSecurity>0</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Grizli777</Company>
  <LinksUpToDate>false</LinksUpToDate>
  <CharactersWithSpaces>4525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 Ma</dc:creator>
  <cp:lastModifiedBy>Viviane Youx</cp:lastModifiedBy>
  <cp:revision>2</cp:revision>
  <dcterms:created xsi:type="dcterms:W3CDTF">2015-10-20T10:39:00Z</dcterms:created>
  <dcterms:modified xsi:type="dcterms:W3CDTF">2015-10-20T10:39:00Z</dcterms:modified>
</cp:coreProperties>
</file>