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CE0178" w14:textId="77777777" w:rsidR="00FE0516" w:rsidRDefault="00E94D30">
      <w:pPr>
        <w:pStyle w:val="Standard"/>
        <w:jc w:val="center"/>
      </w:pPr>
      <w:r>
        <w:rPr>
          <w:rFonts w:cs="Arial"/>
          <w:b/>
          <w:sz w:val="24"/>
          <w:szCs w:val="24"/>
        </w:rPr>
        <w:t>AFEF-UA,  Vendredi 23 octobre 2014</w:t>
      </w:r>
    </w:p>
    <w:p w14:paraId="401B65FC" w14:textId="77777777" w:rsidR="00FE0516" w:rsidRDefault="00E94D30">
      <w:pPr>
        <w:pStyle w:val="Standard"/>
        <w:jc w:val="center"/>
      </w:pPr>
      <w:r>
        <w:rPr>
          <w:rFonts w:cs="Arial"/>
          <w:sz w:val="28"/>
          <w:szCs w:val="28"/>
        </w:rPr>
        <w:t>Propositions de l'AFEF pour que l'école soit en mesure de réduire les inégalités</w:t>
      </w:r>
    </w:p>
    <w:p w14:paraId="76244518" w14:textId="77777777" w:rsidR="00FE0516" w:rsidRDefault="00E94D30">
      <w:pPr>
        <w:pStyle w:val="Standard"/>
        <w:jc w:val="center"/>
      </w:pPr>
      <w:r>
        <w:rPr>
          <w:rFonts w:cs="Arial"/>
        </w:rPr>
        <w:t>*</w:t>
      </w:r>
    </w:p>
    <w:p w14:paraId="687B8DAC" w14:textId="77777777" w:rsidR="00FE0516" w:rsidRDefault="00E94D30">
      <w:pPr>
        <w:pStyle w:val="Standard"/>
        <w:jc w:val="center"/>
      </w:pPr>
      <w:r>
        <w:rPr>
          <w:rFonts w:cs="Arial"/>
          <w:sz w:val="28"/>
          <w:szCs w:val="28"/>
        </w:rPr>
        <w:t>Atelier 3 : pour la formation, un travail collaboratif, transversal</w:t>
      </w:r>
    </w:p>
    <w:p w14:paraId="66F6E54F" w14:textId="77777777" w:rsidR="00FE0516" w:rsidRDefault="00E94D30">
      <w:pPr>
        <w:pStyle w:val="Standard"/>
      </w:pPr>
      <w:r>
        <w:rPr>
          <w:rFonts w:cs="Arial"/>
        </w:rPr>
        <w:t xml:space="preserve">L’atelier est  animé par Marie-Laure Elalouf (Université et Cergy-Pontoise </w:t>
      </w:r>
      <w:r>
        <w:rPr>
          <w:rFonts w:cs="Arial"/>
        </w:rPr>
        <w:t xml:space="preserve">&amp; </w:t>
      </w:r>
      <w:proofErr w:type="spellStart"/>
      <w:r>
        <w:rPr>
          <w:rFonts w:cs="Arial"/>
        </w:rPr>
        <w:t>Espe</w:t>
      </w:r>
      <w:proofErr w:type="spellEnd"/>
      <w:r>
        <w:rPr>
          <w:rFonts w:cs="Arial"/>
        </w:rPr>
        <w:t xml:space="preserve"> de l’académie de Versailles, dorénavant MLE), en la présence de Dominique Bucheton (Université de Montpellier, dorénavant DB), Marie-France Bishop (Université et Cergy-Pontoise</w:t>
      </w:r>
      <w:r>
        <w:rPr>
          <w:rFonts w:cs="Arial"/>
        </w:rPr>
        <w:t xml:space="preserve"> &amp; </w:t>
      </w:r>
      <w:proofErr w:type="spellStart"/>
      <w:r>
        <w:rPr>
          <w:rFonts w:cs="Arial"/>
        </w:rPr>
        <w:t>Espe</w:t>
      </w:r>
      <w:proofErr w:type="spellEnd"/>
      <w:r>
        <w:rPr>
          <w:rFonts w:cs="Arial"/>
        </w:rPr>
        <w:t xml:space="preserve"> de l’académie de Versailles, dorénavant MFB) et Jean-Charles </w:t>
      </w:r>
      <w:proofErr w:type="spellStart"/>
      <w:r>
        <w:rPr>
          <w:rFonts w:cs="Arial"/>
        </w:rPr>
        <w:t>Chabanne</w:t>
      </w:r>
      <w:proofErr w:type="spellEnd"/>
      <w:r>
        <w:rPr>
          <w:rFonts w:cs="Arial"/>
        </w:rPr>
        <w:t xml:space="preserve"> (</w:t>
      </w:r>
      <w:proofErr w:type="spellStart"/>
      <w:r>
        <w:rPr>
          <w:rFonts w:cs="Arial"/>
        </w:rPr>
        <w:t>Ifé</w:t>
      </w:r>
      <w:proofErr w:type="spellEnd"/>
      <w:r>
        <w:rPr>
          <w:rFonts w:cs="Arial"/>
        </w:rPr>
        <w:t xml:space="preserve"> de Lyon, dorénavant JCC). Il réunit une trentaine de participants, le plus souvent formateurs en </w:t>
      </w:r>
      <w:proofErr w:type="spellStart"/>
      <w:r>
        <w:rPr>
          <w:rFonts w:cs="Arial"/>
        </w:rPr>
        <w:t>Espé</w:t>
      </w:r>
      <w:proofErr w:type="spellEnd"/>
      <w:r>
        <w:rPr>
          <w:rFonts w:cs="Arial"/>
        </w:rPr>
        <w:t xml:space="preserve"> (formation initiale et/ou continue, premier et/ou second degré), venus d</w:t>
      </w:r>
      <w:r>
        <w:rPr>
          <w:rFonts w:cs="Arial"/>
        </w:rPr>
        <w:t xml:space="preserve">e diverses académies (Angers, Bordeaux, Bourgogne, Cherbourg, Créteil, Guadeloupe, Metz-Nancy, Montpellier, Orléans-Tours, </w:t>
      </w:r>
      <w:proofErr w:type="gramStart"/>
      <w:r>
        <w:rPr>
          <w:rFonts w:cs="Arial"/>
        </w:rPr>
        <w:t>Versailles…)</w:t>
      </w:r>
      <w:proofErr w:type="gramEnd"/>
      <w:r>
        <w:rPr>
          <w:rFonts w:cs="Arial"/>
        </w:rPr>
        <w:t xml:space="preserve"> mais aussi de l’étranger. Moins nombreux, des formateurs « retraités » (pas tout à fait), et quelques représentants de l</w:t>
      </w:r>
      <w:r>
        <w:rPr>
          <w:rFonts w:cs="Arial"/>
        </w:rPr>
        <w:t xml:space="preserve">’institution (IA-IEN) ou missionnés par elle  (professeur-formateur académique, mission de conseil pédagogique à l’étranger).  </w:t>
      </w:r>
    </w:p>
    <w:p w14:paraId="28C80222" w14:textId="77777777" w:rsidR="00FE0516" w:rsidRDefault="00E94D30">
      <w:pPr>
        <w:pStyle w:val="Standard"/>
      </w:pPr>
      <w:r>
        <w:rPr>
          <w:rFonts w:cs="Arial"/>
        </w:rPr>
        <w:t xml:space="preserve">MLE rappelle la question posée : </w:t>
      </w:r>
      <w:r>
        <w:rPr>
          <w:rFonts w:cs="Arial"/>
          <w:b/>
          <w:i/>
        </w:rPr>
        <w:t xml:space="preserve">Quels sont les obstacles et ressources pour développer le travail </w:t>
      </w:r>
      <w:proofErr w:type="gramStart"/>
      <w:r>
        <w:rPr>
          <w:rFonts w:cs="Arial"/>
          <w:b/>
          <w:i/>
        </w:rPr>
        <w:t>d’équipe</w:t>
      </w:r>
      <w:proofErr w:type="gramEnd"/>
      <w:r>
        <w:rPr>
          <w:rFonts w:cs="Arial"/>
          <w:b/>
          <w:i/>
        </w:rPr>
        <w:t xml:space="preserve">, la coopération, la </w:t>
      </w:r>
      <w:r>
        <w:rPr>
          <w:rFonts w:cs="Arial"/>
          <w:b/>
          <w:i/>
        </w:rPr>
        <w:t xml:space="preserve">collaboration dans les établissements ? </w:t>
      </w:r>
    </w:p>
    <w:p w14:paraId="1C06A48D" w14:textId="77777777" w:rsidR="00FE0516" w:rsidRDefault="00E94D30">
      <w:pPr>
        <w:pStyle w:val="Standard"/>
      </w:pPr>
      <w:r>
        <w:rPr>
          <w:rFonts w:cs="Arial"/>
        </w:rPr>
        <w:t>On se demandera quelles formes de travail pratiquées en formation sont compatibles avec les compétences professionnelles visées. Quelle est la place accordée pour la réflexion sur la pratique avec ses pairs ? Commen</w:t>
      </w:r>
      <w:r>
        <w:rPr>
          <w:rFonts w:cs="Arial"/>
        </w:rPr>
        <w:t xml:space="preserve">t travailler la coopération requise par une formation en alternance, entre le centre de formation et le « terrain » ? </w:t>
      </w:r>
    </w:p>
    <w:p w14:paraId="45E372AA" w14:textId="77777777" w:rsidR="00FE0516" w:rsidRDefault="00E94D30">
      <w:pPr>
        <w:pStyle w:val="Standard"/>
      </w:pPr>
      <w:r>
        <w:rPr>
          <w:rFonts w:cs="Arial"/>
          <w:b/>
          <w:sz w:val="24"/>
          <w:szCs w:val="24"/>
        </w:rPr>
        <w:t>Deux exemples de mise en œuvre</w:t>
      </w:r>
      <w:r>
        <w:rPr>
          <w:rFonts w:cs="Arial"/>
        </w:rPr>
        <w:t xml:space="preserve"> (utiles à la réflexion, ils ne prétendent pas à l’exemplarité). En master 2, les futurs professeurs des éc</w:t>
      </w:r>
      <w:r>
        <w:rPr>
          <w:rFonts w:cs="Arial"/>
        </w:rPr>
        <w:t xml:space="preserve">oles subissent un calendrier très contraint (place du concours, </w:t>
      </w:r>
      <w:proofErr w:type="spellStart"/>
      <w:r>
        <w:rPr>
          <w:rFonts w:cs="Arial"/>
        </w:rPr>
        <w:t>semestrialisation</w:t>
      </w:r>
      <w:proofErr w:type="spellEnd"/>
      <w:r>
        <w:rPr>
          <w:rFonts w:cs="Arial"/>
        </w:rPr>
        <w:t xml:space="preserve"> propre à l’Université). </w:t>
      </w:r>
    </w:p>
    <w:p w14:paraId="41B2BB80" w14:textId="77777777" w:rsidR="00FE0516" w:rsidRDefault="00E94D30">
      <w:pPr>
        <w:pStyle w:val="Paragraphedeliste"/>
        <w:numPr>
          <w:ilvl w:val="0"/>
          <w:numId w:val="1"/>
        </w:numPr>
      </w:pPr>
      <w:r>
        <w:rPr>
          <w:rFonts w:cs="Arial"/>
        </w:rPr>
        <w:t>Dans le cadre du master Métier de l’éducation et de la formation, parcours professeur des écoles, l’EC « Éducation artistique et culturelle, partenar</w:t>
      </w:r>
      <w:r>
        <w:rPr>
          <w:rFonts w:cs="Arial"/>
        </w:rPr>
        <w:t xml:space="preserve">iat, transversalité de la langue » tente de proposer des modalités de travail congruentes avec les compétences professionnelles visées. Une articulation TD/TP est mise en place pour restaurer une </w:t>
      </w:r>
      <w:proofErr w:type="spellStart"/>
      <w:r>
        <w:rPr>
          <w:rFonts w:cs="Arial"/>
        </w:rPr>
        <w:t>co</w:t>
      </w:r>
      <w:proofErr w:type="spellEnd"/>
      <w:r>
        <w:rPr>
          <w:rFonts w:cs="Arial"/>
        </w:rPr>
        <w:t>-animation (un formateur en français, un formateur d’une a</w:t>
      </w:r>
      <w:r>
        <w:rPr>
          <w:rFonts w:cs="Arial"/>
        </w:rPr>
        <w:t>utre discipline). Il s’agit d’expérimenter des dispositifs permettant de comprendre en quoi parler, lire et écrire dans les différentes matières de l’école comporte des éléments de transversalité dont l’identification favorise la cohésion des parcours d’ap</w:t>
      </w:r>
      <w:r>
        <w:rPr>
          <w:rFonts w:cs="Arial"/>
        </w:rPr>
        <w:t>prentissage.  L’évaluation se fait à travers la présentation orale d’une situation mise en œuvre dans la classe du fonctionnaire stagiaire, sur la base d’un travail de groupe en amont et en aval. La mise en œuvre se heurte à de nombreuses difficultés (temp</w:t>
      </w:r>
      <w:r>
        <w:rPr>
          <w:rFonts w:cs="Arial"/>
        </w:rPr>
        <w:t xml:space="preserve">s imparti, budget, </w:t>
      </w:r>
      <w:proofErr w:type="gramStart"/>
      <w:r>
        <w:rPr>
          <w:rFonts w:cs="Arial"/>
        </w:rPr>
        <w:t>calendrier…)</w:t>
      </w:r>
      <w:proofErr w:type="gramEnd"/>
      <w:r>
        <w:rPr>
          <w:rFonts w:cs="Arial"/>
        </w:rPr>
        <w:t xml:space="preserve"> sur lesquelles MLE ne souhaite pas s’étendre : les participants les connaissent bien. </w:t>
      </w:r>
    </w:p>
    <w:p w14:paraId="00CFEBE1" w14:textId="77777777" w:rsidR="00FE0516" w:rsidRDefault="00E94D30">
      <w:pPr>
        <w:pStyle w:val="Paragraphedeliste"/>
        <w:numPr>
          <w:ilvl w:val="0"/>
          <w:numId w:val="1"/>
        </w:numPr>
      </w:pPr>
      <w:r>
        <w:rPr>
          <w:rFonts w:cs="Arial"/>
        </w:rPr>
        <w:t xml:space="preserve">A Versailles et à Paris, ont été organisés du temps de l’IUFM des </w:t>
      </w:r>
      <w:r>
        <w:rPr>
          <w:rFonts w:cs="Arial"/>
          <w:b/>
        </w:rPr>
        <w:t>ateliers de pratique professionnelle</w:t>
      </w:r>
      <w:r>
        <w:rPr>
          <w:rFonts w:cs="Arial"/>
        </w:rPr>
        <w:t> : étalés sur 6 semaines, ils visai</w:t>
      </w:r>
      <w:r>
        <w:rPr>
          <w:rFonts w:cs="Arial"/>
        </w:rPr>
        <w:t>ent à faire de l’établissement un lieu de formation, dans le cadre d’une recherche-action réunissant un  enseignant-chercheur, un maitre</w:t>
      </w:r>
      <w:r>
        <w:rPr>
          <w:rFonts w:cs="Arial"/>
        </w:rPr>
        <w:t xml:space="preserve">-formateur (MF) et des stagiaires. Un groupe de futurs PE se rendait dans la classe </w:t>
      </w:r>
      <w:r>
        <w:rPr>
          <w:rFonts w:cs="Arial"/>
        </w:rPr>
        <w:lastRenderedPageBreak/>
        <w:t>d’un MF, qui assurait la première s</w:t>
      </w:r>
      <w:r>
        <w:rPr>
          <w:rFonts w:cs="Arial"/>
        </w:rPr>
        <w:t>éance. Les suivantes étaient prises en charge par des binômes d’étudiants, après discussion et réflexion sur les enjeux du projet, devant les autres stagiaires.  Suivaient des échanges visant l’analyse de la séance et l’élaboration de prévisions pour la su</w:t>
      </w:r>
      <w:r>
        <w:rPr>
          <w:rFonts w:cs="Arial"/>
        </w:rPr>
        <w:t>ite du travail avec les élèves. Des ajustements progressifs permettaient ainsi d’expliciter :</w:t>
      </w:r>
    </w:p>
    <w:p w14:paraId="4398CA10" w14:textId="77777777" w:rsidR="00FE0516" w:rsidRDefault="00E94D30">
      <w:pPr>
        <w:pStyle w:val="Paragraphedeliste"/>
        <w:numPr>
          <w:ilvl w:val="1"/>
          <w:numId w:val="1"/>
        </w:numPr>
      </w:pPr>
      <w:r>
        <w:rPr>
          <w:rFonts w:cs="Arial"/>
        </w:rPr>
        <w:t xml:space="preserve"> un objet d’étude qui paraissait transparent ; </w:t>
      </w:r>
    </w:p>
    <w:p w14:paraId="578CB1E9" w14:textId="77777777" w:rsidR="00FE0516" w:rsidRDefault="00E94D30">
      <w:pPr>
        <w:pStyle w:val="Paragraphedeliste"/>
        <w:numPr>
          <w:ilvl w:val="1"/>
          <w:numId w:val="1"/>
        </w:numPr>
      </w:pPr>
      <w:r>
        <w:t xml:space="preserve">une succession d’étapes qui demandent à être enchainées, et non simplement juxtaposées. </w:t>
      </w:r>
    </w:p>
    <w:p w14:paraId="4B9224BD" w14:textId="77777777" w:rsidR="00FE0516" w:rsidRDefault="00E94D30">
      <w:pPr>
        <w:pStyle w:val="Paragraphedeliste"/>
        <w:ind w:left="1440"/>
        <w:jc w:val="center"/>
      </w:pPr>
      <w:r>
        <w:t>*</w:t>
      </w:r>
    </w:p>
    <w:p w14:paraId="4098527B" w14:textId="77777777" w:rsidR="00FE0516" w:rsidRDefault="00E94D30">
      <w:pPr>
        <w:pStyle w:val="Standard"/>
      </w:pPr>
      <w:proofErr w:type="spellStart"/>
      <w:r>
        <w:t>Pêle-mêle</w:t>
      </w:r>
      <w:proofErr w:type="spellEnd"/>
      <w:r>
        <w:t xml:space="preserve">, </w:t>
      </w:r>
      <w:r>
        <w:rPr>
          <w:b/>
        </w:rPr>
        <w:t>quelques une</w:t>
      </w:r>
      <w:r>
        <w:rPr>
          <w:b/>
        </w:rPr>
        <w:t>s des réactions</w:t>
      </w:r>
      <w:r>
        <w:t xml:space="preserve"> qui ont suivi. (</w:t>
      </w:r>
      <w:r>
        <w:rPr>
          <w:i/>
        </w:rPr>
        <w:t>NB : chaque bloc de texte peut soit reprendre les propos d’un(e) participant(e), soit faire état de convergences ; on pourra regretter de nombreuses omissions, inévitables étant donné la richesse des échanges</w:t>
      </w:r>
      <w:r>
        <w:t xml:space="preserve">). </w:t>
      </w:r>
    </w:p>
    <w:p w14:paraId="2EA12123" w14:textId="77777777" w:rsidR="00FE0516" w:rsidRDefault="00E94D30">
      <w:pPr>
        <w:pStyle w:val="Standard"/>
      </w:pPr>
      <w:r>
        <w:t>Il est intér</w:t>
      </w:r>
      <w:r>
        <w:t>essant de faire de l’enseignant, dès ses débuts, un chercheur (intérêt du rôle des MF, qui n’existent pas dans le second degré)</w:t>
      </w:r>
    </w:p>
    <w:p w14:paraId="7680F721" w14:textId="77777777" w:rsidR="00FE0516" w:rsidRDefault="00E94D30">
      <w:pPr>
        <w:pStyle w:val="Standard"/>
      </w:pPr>
      <w:r>
        <w:t xml:space="preserve">DB : Les situations de </w:t>
      </w:r>
      <w:proofErr w:type="spellStart"/>
      <w:r>
        <w:t>co</w:t>
      </w:r>
      <w:proofErr w:type="spellEnd"/>
      <w:r>
        <w:t>-animation sont toujours fructueuses pour faire advenir une culture commune des formateurs. Cela impliq</w:t>
      </w:r>
      <w:r>
        <w:t xml:space="preserve">ue une préparation en rapport avec des questions communes, et un partage, dans le cadre de la formation continue des formateurs de toutes catégories. </w:t>
      </w:r>
    </w:p>
    <w:p w14:paraId="4C95AEC3" w14:textId="77777777" w:rsidR="00FE0516" w:rsidRDefault="00E94D30">
      <w:pPr>
        <w:pStyle w:val="Standard"/>
      </w:pPr>
      <w:r>
        <w:t>Ce type d’expérience est souhaité par l’ensemble des formateurs, qui se heurtent aux contraintes imposées</w:t>
      </w:r>
      <w:r>
        <w:t xml:space="preserve"> par la maquette de la formation de leur </w:t>
      </w:r>
      <w:proofErr w:type="spellStart"/>
      <w:r>
        <w:t>Espé</w:t>
      </w:r>
      <w:proofErr w:type="spellEnd"/>
      <w:r>
        <w:t xml:space="preserve">. Témoignage : on en est réduit à «bidouiller », à réunir en secret les stagiaires pour travailler ensemble, le collègue de français et celui de math. Il faudrait un cadrage national des plans de formation. </w:t>
      </w:r>
    </w:p>
    <w:p w14:paraId="255E5FC2" w14:textId="77777777" w:rsidR="00FE0516" w:rsidRDefault="00E94D30">
      <w:pPr>
        <w:pStyle w:val="Standard"/>
      </w:pPr>
      <w:r>
        <w:t xml:space="preserve">Il </w:t>
      </w:r>
      <w:r>
        <w:t>faut trouver des solutions pour lutter. DB : La liquidation actuelle de la formation des enseignants est dramatique, et cause d’immenses souffrances. En tant qu’association, l’AFEF se doit de poser les principes fondamentaux d’une formation professionnelle</w:t>
      </w:r>
      <w:r>
        <w:t>. Si dans les programmes on parle de collaboration, comment la faire vivre pour les stagiaires ? Si on veut une évaluation positive sur des apprentissages complexes, il faut inventer des dispositifs pour cela : les IUFM fourmillent d’invention ! Si le nouv</w:t>
      </w:r>
      <w:r>
        <w:t xml:space="preserve">eau socle commun met en avant la transversalité, il faut mettre fin à la défense des bastions disciplinaires. </w:t>
      </w:r>
    </w:p>
    <w:p w14:paraId="308C650D" w14:textId="77777777" w:rsidR="00FE0516" w:rsidRDefault="00E94D30">
      <w:pPr>
        <w:pStyle w:val="Standard"/>
      </w:pPr>
      <w:r>
        <w:t>La vigilance doit s’exercer au niveau local, mais aussi avec les instances de pilotage, dont les responsables doivent être en liaison avec les fo</w:t>
      </w:r>
      <w:r>
        <w:t xml:space="preserve">rmateurs. Exemple en Guadeloupe : mise en place de groupes collaboratifs de travail pour répondre aux difficultés rencontrées par les enseignants. </w:t>
      </w:r>
    </w:p>
    <w:p w14:paraId="150D79D1" w14:textId="77777777" w:rsidR="00FE0516" w:rsidRDefault="00E94D30">
      <w:pPr>
        <w:pStyle w:val="Standard"/>
      </w:pPr>
      <w:r>
        <w:t xml:space="preserve">MFB : La formation en </w:t>
      </w:r>
      <w:proofErr w:type="spellStart"/>
      <w:r>
        <w:t>Espé</w:t>
      </w:r>
      <w:proofErr w:type="spellEnd"/>
      <w:r>
        <w:t xml:space="preserve"> nécessite la  collaboration de plusieurs types de formateurs. Leur création a un </w:t>
      </w:r>
      <w:r>
        <w:t xml:space="preserve">aspect positif, celui de réintroduire la recherche au cœur de la formation. A Versailles, dans le cadre de la formation de formateurs, ont été mis en place des groupes associant universitaires, formateurs, enseignants et conseillers pédagogiques. Cette </w:t>
      </w:r>
      <w:proofErr w:type="spellStart"/>
      <w:r>
        <w:t>co-</w:t>
      </w:r>
      <w:r>
        <w:t>formation</w:t>
      </w:r>
      <w:proofErr w:type="spellEnd"/>
      <w:r>
        <w:t xml:space="preserve">, par l’analyse des gestes professionnels, se construit en lien avec la recherche. </w:t>
      </w:r>
    </w:p>
    <w:p w14:paraId="41071573" w14:textId="77777777" w:rsidR="00FE0516" w:rsidRDefault="00E94D30">
      <w:pPr>
        <w:pStyle w:val="Standard"/>
      </w:pPr>
      <w:r>
        <w:t>JCC : Il faut regarder ce qui se fait ailleurs (autres établissements, autres disciplines), par exemple dans les écoles de commerce ou les écoles d’ingénieurs (tra</w:t>
      </w:r>
      <w:r>
        <w:t xml:space="preserve">vail inter-catégoriel, alternance). Principal obstacle : la conception même du master. On ne peut espérer une réforme de la formation venant </w:t>
      </w:r>
      <w:r>
        <w:lastRenderedPageBreak/>
        <w:t>d’en haut, elle doit venir des formateurs eux-mêmes. Il faut renverser les termes, parler d’action-recherche-format</w:t>
      </w:r>
      <w:r>
        <w:t>ion-pilotage.</w:t>
      </w:r>
    </w:p>
    <w:p w14:paraId="47CEC467" w14:textId="77777777" w:rsidR="00FE0516" w:rsidRDefault="00E94D30">
      <w:pPr>
        <w:pStyle w:val="Standard"/>
      </w:pPr>
      <w:r>
        <w:t xml:space="preserve">Au Québec, une année entière de recherche-action en équipes </w:t>
      </w:r>
      <w:proofErr w:type="spellStart"/>
      <w:r>
        <w:t>pluricatégorielles</w:t>
      </w:r>
      <w:proofErr w:type="spellEnd"/>
      <w:r>
        <w:t xml:space="preserve"> débouche sur un mémoire professionnel. La formation des enseignants dure 4 ans (</w:t>
      </w:r>
      <w:r>
        <w:rPr>
          <w:i/>
        </w:rPr>
        <w:t>NB : le recrutement est plus précoce que le nôtre</w:t>
      </w:r>
      <w:r>
        <w:t xml:space="preserve">), ce qui parait insuffisant. </w:t>
      </w:r>
    </w:p>
    <w:p w14:paraId="62518546" w14:textId="77777777" w:rsidR="00FE0516" w:rsidRDefault="00E94D30">
      <w:pPr>
        <w:pStyle w:val="Standard"/>
      </w:pPr>
      <w:r>
        <w:t xml:space="preserve">Il </w:t>
      </w:r>
      <w:r>
        <w:t xml:space="preserve">faut une révolution des mentalités (parfois féodales). Par exemple dans la formation d’enseignants du premier degré spécialisés en ASH (Créteil), le travail d’aide à la conception de séances, pour répondre à un besoin repéré chez les élèves, se heurte aux </w:t>
      </w:r>
      <w:r>
        <w:t xml:space="preserve">représentants de l’institution (attentes normées). </w:t>
      </w:r>
    </w:p>
    <w:p w14:paraId="6C72B0CF" w14:textId="77777777" w:rsidR="00FE0516" w:rsidRDefault="00E94D30">
      <w:pPr>
        <w:pStyle w:val="Standard"/>
      </w:pPr>
      <w:r>
        <w:t xml:space="preserve">Plusieurs témoignages font état des difficultés rencontrées par les formateurs pour faire perdurer des collaborations, à cause d’aberrations de calendrier ou du manque de formateurs de terrain (plusieurs </w:t>
      </w:r>
      <w:r>
        <w:t xml:space="preserve">se retirent de la formation). A cause de tout cela, on constate souvent que le mémoire périclite ; on perd cette occasion d’une écriture réflexive. </w:t>
      </w:r>
    </w:p>
    <w:p w14:paraId="06F5E200" w14:textId="77777777" w:rsidR="00FE0516" w:rsidRDefault="00E94D30">
      <w:pPr>
        <w:pStyle w:val="Standard"/>
      </w:pPr>
      <w:r>
        <w:t>La professionnalisation de la formation est une mission de l’université : pour l’assumer, elle doit modifie</w:t>
      </w:r>
      <w:r>
        <w:t>r un certain nombre de contraintes, établir un espace de travail entre employeur et formateurs. Certains soulignent les malentendus qui s’installent parfois, les formateurs regrettant le manque de contact avec les IEN/IPR, ceux-ci se sentant exclus de l’</w:t>
      </w:r>
      <w:proofErr w:type="spellStart"/>
      <w:r>
        <w:t>Es</w:t>
      </w:r>
      <w:r>
        <w:t>pe</w:t>
      </w:r>
      <w:proofErr w:type="spellEnd"/>
      <w:r>
        <w:t xml:space="preserve">. </w:t>
      </w:r>
    </w:p>
    <w:p w14:paraId="21EBC396" w14:textId="77777777" w:rsidR="00FE0516" w:rsidRDefault="00E94D30">
      <w:pPr>
        <w:pStyle w:val="Standard"/>
      </w:pPr>
      <w:r>
        <w:t xml:space="preserve">DB : Pour une action-recherche-formation, il faut identifier des objectifs précis, de « petits objets », pour mesurer ensuite les effets des innovations sur les élèves. Il faut aussi former tous les maillons pour avancer ensemble. </w:t>
      </w:r>
    </w:p>
    <w:p w14:paraId="6CBB2410" w14:textId="77777777" w:rsidR="00FE0516" w:rsidRDefault="00E94D30">
      <w:pPr>
        <w:pStyle w:val="Standard"/>
      </w:pPr>
      <w:r>
        <w:t>Un exemple de réalisation : dans le cadre d’ateliers de formation à la polyvalence, et d’un projet d’école visant la transmission du patrimoine, travail en français-musique où les stagiaires fournissent un répertoire. Il y a des espaces possibles à investi</w:t>
      </w:r>
      <w:r>
        <w:t xml:space="preserve">r. </w:t>
      </w:r>
    </w:p>
    <w:p w14:paraId="62635A18" w14:textId="77777777" w:rsidR="00FE0516" w:rsidRDefault="00E94D30">
      <w:pPr>
        <w:pStyle w:val="Standard"/>
      </w:pPr>
      <w:r>
        <w:t xml:space="preserve">MFB : Il faut s’interroger sur les cadres intermédiaires de la formation : comment concevoir le référentiel de compétences ? Il semble nécessaire de </w:t>
      </w:r>
      <w:proofErr w:type="spellStart"/>
      <w:r>
        <w:t>mastériser</w:t>
      </w:r>
      <w:proofErr w:type="spellEnd"/>
      <w:r>
        <w:t xml:space="preserve"> la formation des formateurs intermédiaires. Dans l’académie de  Versailles, la mention 4 (Pr</w:t>
      </w:r>
      <w:r>
        <w:t xml:space="preserve">atiques et ingénierie de la formation) compte 18 parcours ouvrant sur des reprises d’études, de formations à la recherche,  voire des reconversions.  L’AFEF a un rôle d’incitation à jouer dans ce domaine. </w:t>
      </w:r>
    </w:p>
    <w:p w14:paraId="1884344C" w14:textId="77777777" w:rsidR="00FE0516" w:rsidRDefault="00E94D30">
      <w:pPr>
        <w:pStyle w:val="Standard"/>
      </w:pPr>
      <w:r>
        <w:t>JCC : (</w:t>
      </w:r>
      <w:proofErr w:type="spellStart"/>
      <w:r>
        <w:t>cf</w:t>
      </w:r>
      <w:proofErr w:type="spellEnd"/>
      <w:r>
        <w:t xml:space="preserve"> Dr House) </w:t>
      </w:r>
      <w:proofErr w:type="gramStart"/>
      <w:r>
        <w:t>A</w:t>
      </w:r>
      <w:proofErr w:type="gramEnd"/>
      <w:r>
        <w:t xml:space="preserve"> partir d’un accident critiqu</w:t>
      </w:r>
      <w:r>
        <w:t>e, mettre en place un travail de groupe, faire appel à la recherche. Nous avons besoin de repérer les thématiques-clés, de faire savoir ce qui est fait (</w:t>
      </w:r>
      <w:proofErr w:type="spellStart"/>
      <w:r>
        <w:t>marketing</w:t>
      </w:r>
      <w:proofErr w:type="spellEnd"/>
      <w:r>
        <w:t>) de diffuser des outils (rôle du site de l’AFEF, rôle du FA) et les mettre à disposition, ave</w:t>
      </w:r>
      <w:r>
        <w:t xml:space="preserve">c la modestie de l’outil. </w:t>
      </w:r>
    </w:p>
    <w:p w14:paraId="22D6F877" w14:textId="77777777" w:rsidR="00FE0516" w:rsidRDefault="00E94D30">
      <w:pPr>
        <w:pStyle w:val="Standard"/>
      </w:pPr>
      <w:r>
        <w:t>DB : Mais un « livre de recettes » ne correspondrait pas aux besoins. Les gestes professionnels d’accompagnement et de formation constituent le propre</w:t>
      </w:r>
      <w:bookmarkStart w:id="0" w:name="_GoBack"/>
      <w:bookmarkEnd w:id="0"/>
      <w:r>
        <w:t xml:space="preserve"> d’un métier pas encore reconnu, celui de formateur professionnel. </w:t>
      </w:r>
    </w:p>
    <w:p w14:paraId="2C06B131" w14:textId="77777777" w:rsidR="00FE0516" w:rsidRDefault="00E94D30">
      <w:pPr>
        <w:pStyle w:val="Standard"/>
      </w:pPr>
      <w:r>
        <w:t>Les tuteur</w:t>
      </w:r>
      <w:r>
        <w:t xml:space="preserve">s responsables de l’accompagnement des stagiaires du second degré ne sont pas formés : il y a des chantiers à mettre en place dans un avenir proche avec l’AFEF. </w:t>
      </w:r>
    </w:p>
    <w:p w14:paraId="17C874FA" w14:textId="77777777" w:rsidR="00FE0516" w:rsidRDefault="00E94D30">
      <w:pPr>
        <w:pStyle w:val="Standard"/>
      </w:pPr>
      <w:r>
        <w:lastRenderedPageBreak/>
        <w:t xml:space="preserve">MLE : Pour mutualiser des pratiques, le site pourrait fournir un espace de travail en liaison </w:t>
      </w:r>
      <w:r>
        <w:t xml:space="preserve">avec les mémoires réalisés. </w:t>
      </w:r>
    </w:p>
    <w:p w14:paraId="003C5BF0" w14:textId="77777777" w:rsidR="00FE0516" w:rsidRDefault="00FE0516">
      <w:pPr>
        <w:pStyle w:val="Standard"/>
      </w:pPr>
    </w:p>
    <w:p w14:paraId="269FB3BF" w14:textId="77777777" w:rsidR="00FE0516" w:rsidRDefault="00FE0516">
      <w:pPr>
        <w:pStyle w:val="Standard"/>
      </w:pPr>
    </w:p>
    <w:p w14:paraId="57BF6AA6" w14:textId="77777777" w:rsidR="00FE0516" w:rsidRDefault="00FE0516">
      <w:pPr>
        <w:pStyle w:val="Standard"/>
      </w:pPr>
    </w:p>
    <w:p w14:paraId="656B365F" w14:textId="77777777" w:rsidR="00FE0516" w:rsidRDefault="00FE0516">
      <w:pPr>
        <w:pStyle w:val="Standard"/>
      </w:pPr>
    </w:p>
    <w:p w14:paraId="5D11D312" w14:textId="77777777" w:rsidR="00FE0516" w:rsidRDefault="00FE0516">
      <w:pPr>
        <w:pStyle w:val="Standard"/>
      </w:pPr>
    </w:p>
    <w:p w14:paraId="0FDB3D59" w14:textId="77777777" w:rsidR="00FE0516" w:rsidRDefault="00FE0516">
      <w:pPr>
        <w:pStyle w:val="Standard"/>
      </w:pPr>
    </w:p>
    <w:p w14:paraId="68CD30B5" w14:textId="77777777" w:rsidR="00FE0516" w:rsidRDefault="00FE0516">
      <w:pPr>
        <w:pStyle w:val="Standard"/>
      </w:pPr>
    </w:p>
    <w:sectPr w:rsidR="00FE0516">
      <w:pgSz w:w="11906" w:h="16838"/>
      <w:pgMar w:top="1417" w:right="1417" w:bottom="1417" w:left="1417"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Microsoft YaHei">
    <w:panose1 w:val="00000000000000000000"/>
    <w:charset w:val="00"/>
    <w:family w:val="roman"/>
    <w:notTrueType/>
    <w:pitch w:val="default"/>
  </w:font>
  <w:font w:name="Mangal">
    <w:panose1 w:val="00000000000000000000"/>
    <w:charset w:val="01"/>
    <w:family w:val="roman"/>
    <w:notTrueType/>
    <w:pitch w:val="variable"/>
    <w:sig w:usb0="00002000" w:usb1="00000000" w:usb2="00000000" w:usb3="00000000" w:csb0="00000000"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A34EF"/>
    <w:multiLevelType w:val="multilevel"/>
    <w:tmpl w:val="092C575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33B61DD1"/>
    <w:multiLevelType w:val="multilevel"/>
    <w:tmpl w:val="0636B19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Calibri" w:hAnsi="Calibri" w:cs="Calibri"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useFELayout/>
    <w:compatSetting w:name="compatibilityMode" w:uri="http://schemas.microsoft.com/office/word" w:val="12"/>
  </w:compat>
  <w:rsids>
    <w:rsidRoot w:val="00FE0516"/>
    <w:rsid w:val="00E94D30"/>
    <w:rsid w:val="00FE0516"/>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131A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pPr>
      <w:suppressAutoHyphens/>
      <w:spacing w:after="200" w:line="276" w:lineRule="auto"/>
    </w:pPr>
    <w:rPr>
      <w:rFonts w:ascii="Calibri" w:eastAsia="Calibri" w:hAnsi="Calibri" w:cs="Times New Roman"/>
      <w:sz w:val="22"/>
      <w:szCs w:val="22"/>
      <w:lang w:eastAsia="en-US"/>
    </w:rPr>
  </w:style>
  <w:style w:type="character" w:styleId="Marquedannotation">
    <w:name w:val="annotation reference"/>
    <w:basedOn w:val="Policepardfaut"/>
    <w:rPr>
      <w:sz w:val="16"/>
      <w:szCs w:val="16"/>
    </w:rPr>
  </w:style>
  <w:style w:type="character" w:customStyle="1" w:styleId="CommentaireCar">
    <w:name w:val="Commentaire Car"/>
    <w:basedOn w:val="Policepardfaut"/>
    <w:rPr>
      <w:rFonts w:ascii="Calibri" w:eastAsia="Calibri" w:hAnsi="Calibri" w:cs="Times New Roman"/>
      <w:sz w:val="20"/>
      <w:szCs w:val="20"/>
    </w:rPr>
  </w:style>
  <w:style w:type="character" w:customStyle="1" w:styleId="ObjetducommentaireCar">
    <w:name w:val="Objet du commentaire Car"/>
    <w:basedOn w:val="CommentaireCar"/>
    <w:rPr>
      <w:rFonts w:ascii="Calibri" w:eastAsia="Calibri" w:hAnsi="Calibri" w:cs="Times New Roman"/>
      <w:b/>
      <w:bCs/>
      <w:sz w:val="20"/>
      <w:szCs w:val="20"/>
    </w:rPr>
  </w:style>
  <w:style w:type="character" w:customStyle="1" w:styleId="TextedebullesCar">
    <w:name w:val="Texte de bulles Car"/>
    <w:basedOn w:val="Policepardfaut"/>
    <w:rPr>
      <w:rFonts w:ascii="Tahoma" w:eastAsia="Calibri" w:hAnsi="Tahoma" w:cs="Tahoma"/>
      <w:sz w:val="16"/>
      <w:szCs w:val="16"/>
    </w:rPr>
  </w:style>
  <w:style w:type="character" w:customStyle="1" w:styleId="ListLabel1">
    <w:name w:val="ListLabel 1"/>
    <w:rPr>
      <w:rFonts w:cs="Courier New"/>
    </w:rPr>
  </w:style>
  <w:style w:type="character" w:customStyle="1" w:styleId="ListLabel2">
    <w:name w:val="ListLabel 2"/>
    <w:rPr>
      <w:rFonts w:eastAsia="Calibri" w:cs="Times New Roman"/>
    </w:rPr>
  </w:style>
  <w:style w:type="paragraph" w:styleId="Titre">
    <w:name w:val="Title"/>
    <w:basedOn w:val="Standard"/>
    <w:next w:val="Corpsdetexte"/>
    <w:pPr>
      <w:keepNext/>
      <w:spacing w:before="240" w:after="120"/>
    </w:pPr>
    <w:rPr>
      <w:rFonts w:ascii="Arial" w:eastAsia="Microsoft YaHei" w:hAnsi="Arial" w:cs="Mangal"/>
      <w:sz w:val="28"/>
      <w:szCs w:val="28"/>
    </w:rPr>
  </w:style>
  <w:style w:type="paragraph" w:styleId="Corpsdetexte">
    <w:name w:val="Body Text"/>
    <w:basedOn w:val="Standard"/>
    <w:pPr>
      <w:spacing w:after="120"/>
    </w:pPr>
  </w:style>
  <w:style w:type="paragraph" w:styleId="Liste">
    <w:name w:val="List"/>
    <w:basedOn w:val="Corpsdetexte"/>
    <w:rPr>
      <w:rFonts w:cs="Mangal"/>
    </w:rPr>
  </w:style>
  <w:style w:type="paragraph" w:styleId="Lgende">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styleId="Paragraphedeliste">
    <w:name w:val="List Paragraph"/>
    <w:basedOn w:val="Standard"/>
    <w:pPr>
      <w:ind w:left="720"/>
      <w:contextualSpacing/>
    </w:pPr>
  </w:style>
  <w:style w:type="paragraph" w:styleId="Commentaire">
    <w:name w:val="annotation text"/>
    <w:basedOn w:val="Standard"/>
    <w:pPr>
      <w:spacing w:line="100" w:lineRule="atLeast"/>
    </w:pPr>
    <w:rPr>
      <w:sz w:val="20"/>
      <w:szCs w:val="20"/>
    </w:rPr>
  </w:style>
  <w:style w:type="paragraph" w:styleId="Objetducommentaire">
    <w:name w:val="annotation subject"/>
    <w:basedOn w:val="Commentaire"/>
    <w:rPr>
      <w:b/>
      <w:bCs/>
    </w:rPr>
  </w:style>
  <w:style w:type="paragraph" w:styleId="Textedebulles">
    <w:name w:val="Balloon Text"/>
    <w:basedOn w:val="Standard"/>
    <w:pPr>
      <w:spacing w:after="0" w:line="100" w:lineRule="atLeast"/>
    </w:pPr>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1488</Words>
  <Characters>8188</Characters>
  <Application>Microsoft Macintosh Word</Application>
  <DocSecurity>0</DocSecurity>
  <Lines>68</Lines>
  <Paragraphs>19</Paragraphs>
  <ScaleCrop>false</ScaleCrop>
  <Company/>
  <LinksUpToDate>false</LinksUpToDate>
  <CharactersWithSpaces>9657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Viviane Youx</cp:lastModifiedBy>
  <cp:revision>3</cp:revision>
  <dcterms:created xsi:type="dcterms:W3CDTF">2014-11-11T19:16:00Z</dcterms:created>
  <dcterms:modified xsi:type="dcterms:W3CDTF">2014-11-12T13:40:00Z</dcterms:modified>
</cp:coreProperties>
</file>