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F24" w:rsidRPr="001B3238" w:rsidRDefault="00447F24" w:rsidP="001B3238">
      <w:pPr>
        <w:jc w:val="center"/>
        <w:rPr>
          <w:b/>
          <w:sz w:val="28"/>
          <w:szCs w:val="28"/>
        </w:rPr>
      </w:pPr>
      <w:r w:rsidRPr="001B3238">
        <w:rPr>
          <w:b/>
          <w:sz w:val="28"/>
          <w:szCs w:val="28"/>
        </w:rPr>
        <w:t>AFEF</w:t>
      </w:r>
    </w:p>
    <w:p w:rsidR="00591371" w:rsidRPr="001B3238" w:rsidRDefault="00447F24" w:rsidP="001B3238">
      <w:pPr>
        <w:contextualSpacing/>
        <w:jc w:val="center"/>
        <w:rPr>
          <w:b/>
          <w:sz w:val="28"/>
          <w:szCs w:val="28"/>
        </w:rPr>
      </w:pPr>
      <w:r w:rsidRPr="001B3238">
        <w:rPr>
          <w:b/>
          <w:sz w:val="28"/>
          <w:szCs w:val="28"/>
        </w:rPr>
        <w:t>Journée d’étude du 29 mars 2014</w:t>
      </w:r>
    </w:p>
    <w:p w:rsidR="00447F24" w:rsidRPr="001B3238" w:rsidRDefault="00447F24" w:rsidP="001B3238">
      <w:pPr>
        <w:contextualSpacing/>
        <w:jc w:val="center"/>
        <w:rPr>
          <w:b/>
          <w:sz w:val="28"/>
          <w:szCs w:val="28"/>
        </w:rPr>
      </w:pPr>
      <w:r w:rsidRPr="001B3238">
        <w:rPr>
          <w:b/>
          <w:sz w:val="28"/>
          <w:szCs w:val="28"/>
        </w:rPr>
        <w:t>Compte rendu de l’atelier n°2</w:t>
      </w:r>
    </w:p>
    <w:p w:rsidR="00447F24" w:rsidRDefault="00447F24"/>
    <w:p w:rsidR="00447F24" w:rsidRPr="00E85B08" w:rsidRDefault="001B3238">
      <w:pPr>
        <w:rPr>
          <w:b/>
          <w:sz w:val="28"/>
          <w:u w:val="single"/>
        </w:rPr>
      </w:pPr>
      <w:r w:rsidRPr="00E85B08">
        <w:rPr>
          <w:b/>
          <w:sz w:val="28"/>
          <w:u w:val="single"/>
        </w:rPr>
        <w:t xml:space="preserve">Rappel </w:t>
      </w:r>
    </w:p>
    <w:p w:rsidR="001B3238" w:rsidRPr="001B3238" w:rsidRDefault="001B3238" w:rsidP="001B3238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fr-FR"/>
        </w:rPr>
      </w:pPr>
      <w:r w:rsidRPr="001B3238">
        <w:rPr>
          <w:rFonts w:ascii="Arial" w:hAnsi="Arial" w:cs="Arial"/>
          <w:i/>
          <w:sz w:val="20"/>
          <w:szCs w:val="20"/>
        </w:rPr>
        <w:t xml:space="preserve">« Les ateliers invitent les participants à élaborer des propositions sur des axes de l’enseignement/apprentissage du français aujourd’hui répondant aux besoins des élèves dans leur diversité : </w:t>
      </w:r>
      <w:r w:rsidRPr="001B3238">
        <w:rPr>
          <w:rFonts w:ascii="Arial" w:eastAsia="Times New Roman" w:hAnsi="Arial" w:cs="Arial"/>
          <w:i/>
          <w:sz w:val="20"/>
          <w:szCs w:val="20"/>
          <w:lang w:eastAsia="fr-FR"/>
        </w:rPr>
        <w:t>en quoi la discipline peut/doit jouer un rôle essentiel pour réduire les inégalités ? En quoi contribue-t-elle à la formation de l’élève avec les autres disciplines (usages, postures, objets culturels, médias – supports …). Quelles sont ses spécificités ? Quelles didactique et pédagogie, quelle professionnalité implique-t-elle ?</w:t>
      </w:r>
    </w:p>
    <w:p w:rsidR="001B3238" w:rsidRDefault="001B3238" w:rsidP="001B3238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B3238">
        <w:rPr>
          <w:rFonts w:ascii="Arial" w:hAnsi="Arial" w:cs="Arial"/>
          <w:i/>
          <w:sz w:val="20"/>
          <w:szCs w:val="20"/>
        </w:rPr>
        <w:t>À partir d’une situation concrète permettant de poser les questions qui se posent, effectivement, à tous les niveaux d’enseignement (primaire, collège, lycées général et professionnel), et à partir de l’expérience des participants, l’on dégagera quelques axes essentiels pour nourrir l’écriture du manifeste. »</w:t>
      </w:r>
    </w:p>
    <w:p w:rsidR="00AD3F6A" w:rsidRDefault="00AD3F6A" w:rsidP="001B3238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D3F6A" w:rsidRPr="00E85B08" w:rsidRDefault="00AD3F6A" w:rsidP="001B3238">
      <w:pPr>
        <w:spacing w:after="0" w:line="240" w:lineRule="auto"/>
        <w:jc w:val="both"/>
        <w:rPr>
          <w:rFonts w:ascii="Arial" w:hAnsi="Arial" w:cs="Arial"/>
          <w:b/>
          <w:sz w:val="24"/>
          <w:szCs w:val="20"/>
          <w:u w:val="single"/>
        </w:rPr>
      </w:pPr>
      <w:r w:rsidRPr="00E85B08">
        <w:rPr>
          <w:rFonts w:ascii="Arial" w:hAnsi="Arial" w:cs="Arial"/>
          <w:b/>
          <w:sz w:val="24"/>
          <w:szCs w:val="20"/>
          <w:u w:val="single"/>
        </w:rPr>
        <w:t xml:space="preserve">Thème de l’atelier </w:t>
      </w:r>
    </w:p>
    <w:p w:rsidR="00AD3F6A" w:rsidRPr="00AD3F6A" w:rsidRDefault="00AD3F6A" w:rsidP="001B32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D3F6A" w:rsidRPr="002650B9" w:rsidRDefault="00AD3F6A" w:rsidP="00AD3F6A">
      <w:pPr>
        <w:spacing w:after="0" w:line="240" w:lineRule="auto"/>
        <w:rPr>
          <w:rFonts w:eastAsia="Times New Roman" w:cs="Calibri"/>
          <w:lang w:eastAsia="fr-FR"/>
        </w:rPr>
      </w:pPr>
      <w:r w:rsidRPr="002650B9">
        <w:rPr>
          <w:rFonts w:eastAsia="Times New Roman" w:cs="Calibri"/>
          <w:b/>
          <w:lang w:eastAsia="fr-FR"/>
        </w:rPr>
        <w:t xml:space="preserve">Quelle redéfinition de l’enseignement du français pour répondre aux besoins des élèves à l’école </w:t>
      </w:r>
      <w:r w:rsidRPr="002650B9">
        <w:rPr>
          <w:rFonts w:eastAsia="Times New Roman" w:cs="Calibri"/>
          <w:lang w:eastAsia="fr-FR"/>
        </w:rPr>
        <w:t>(langue/langage– littérature/culture dans leur diversité) </w:t>
      </w:r>
      <w:r w:rsidRPr="002650B9">
        <w:rPr>
          <w:rFonts w:eastAsia="Times New Roman" w:cs="Calibri"/>
          <w:b/>
          <w:lang w:eastAsia="fr-FR"/>
        </w:rPr>
        <w:t>?</w:t>
      </w:r>
    </w:p>
    <w:p w:rsidR="00AD3F6A" w:rsidRPr="002650B9" w:rsidRDefault="00AD3F6A" w:rsidP="001B3238">
      <w:pPr>
        <w:spacing w:after="0" w:line="240" w:lineRule="auto"/>
        <w:jc w:val="both"/>
        <w:rPr>
          <w:rFonts w:cs="Calibri"/>
          <w:i/>
        </w:rPr>
      </w:pPr>
    </w:p>
    <w:p w:rsidR="001B3238" w:rsidRDefault="001B3238" w:rsidP="001B3238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1B3238" w:rsidRPr="00D50CFC" w:rsidRDefault="00B93FEA" w:rsidP="001B3238">
      <w:pPr>
        <w:spacing w:after="0" w:line="240" w:lineRule="auto"/>
        <w:jc w:val="both"/>
        <w:rPr>
          <w:rFonts w:cs="Calibri"/>
          <w:b/>
          <w:sz w:val="28"/>
          <w:u w:val="single"/>
        </w:rPr>
      </w:pPr>
      <w:proofErr w:type="spellStart"/>
      <w:r w:rsidRPr="00D50CFC">
        <w:rPr>
          <w:rFonts w:cs="Calibri"/>
          <w:b/>
          <w:sz w:val="28"/>
          <w:u w:val="single"/>
        </w:rPr>
        <w:t>Etude</w:t>
      </w:r>
      <w:proofErr w:type="spellEnd"/>
      <w:r w:rsidRPr="00D50CFC">
        <w:rPr>
          <w:rFonts w:cs="Calibri"/>
          <w:b/>
          <w:sz w:val="28"/>
          <w:u w:val="single"/>
        </w:rPr>
        <w:t xml:space="preserve"> de cas proposée</w:t>
      </w:r>
      <w:r w:rsidR="001B3238" w:rsidRPr="00D50CFC">
        <w:rPr>
          <w:rFonts w:cs="Calibri"/>
          <w:b/>
          <w:sz w:val="28"/>
          <w:u w:val="single"/>
        </w:rPr>
        <w:t xml:space="preserve"> par </w:t>
      </w:r>
      <w:r w:rsidR="00A27D81">
        <w:rPr>
          <w:rFonts w:cs="Calibri"/>
          <w:b/>
          <w:sz w:val="28"/>
          <w:u w:val="single"/>
        </w:rPr>
        <w:t xml:space="preserve">Gérard </w:t>
      </w:r>
      <w:proofErr w:type="spellStart"/>
      <w:r w:rsidR="00A27D81">
        <w:rPr>
          <w:rFonts w:cs="Calibri"/>
          <w:b/>
          <w:sz w:val="28"/>
          <w:u w:val="single"/>
        </w:rPr>
        <w:t>Malbosc</w:t>
      </w:r>
      <w:proofErr w:type="spellEnd"/>
      <w:r w:rsidR="00A27D81">
        <w:rPr>
          <w:rFonts w:cs="Calibri"/>
          <w:b/>
          <w:sz w:val="28"/>
          <w:u w:val="single"/>
        </w:rPr>
        <w:t xml:space="preserve"> et </w:t>
      </w:r>
      <w:r w:rsidR="001B3238" w:rsidRPr="00D50CFC">
        <w:rPr>
          <w:rFonts w:cs="Calibri"/>
          <w:b/>
          <w:sz w:val="28"/>
          <w:u w:val="single"/>
        </w:rPr>
        <w:t>Dominique Seghetchian</w:t>
      </w:r>
    </w:p>
    <w:p w:rsidR="001B3238" w:rsidRPr="002650B9" w:rsidRDefault="001B3238" w:rsidP="001B3238">
      <w:pPr>
        <w:spacing w:after="0" w:line="240" w:lineRule="auto"/>
        <w:jc w:val="both"/>
        <w:rPr>
          <w:rFonts w:cs="Calibri"/>
        </w:rPr>
      </w:pPr>
    </w:p>
    <w:p w:rsidR="00AD3F6A" w:rsidRPr="00D50CFC" w:rsidRDefault="00AD3F6A" w:rsidP="00AD3F6A">
      <w:pPr>
        <w:spacing w:after="0" w:line="240" w:lineRule="auto"/>
        <w:rPr>
          <w:rFonts w:eastAsia="Times New Roman" w:cs="Calibri"/>
          <w:b/>
          <w:i/>
          <w:lang w:eastAsia="fr-FR"/>
        </w:rPr>
      </w:pPr>
      <w:r w:rsidRPr="00D50CFC">
        <w:rPr>
          <w:rFonts w:eastAsia="Times New Roman" w:cs="Calibri"/>
          <w:b/>
          <w:i/>
          <w:lang w:eastAsia="fr-FR"/>
        </w:rPr>
        <w:t>« Articulation français / autres disciplines : langue / langage(s) : un exemple, le passif »</w:t>
      </w:r>
    </w:p>
    <w:p w:rsidR="001B3238" w:rsidRPr="002650B9" w:rsidRDefault="001B3238" w:rsidP="001B3238">
      <w:pPr>
        <w:spacing w:after="0" w:line="240" w:lineRule="auto"/>
        <w:jc w:val="both"/>
        <w:rPr>
          <w:rFonts w:cs="Calibri"/>
        </w:rPr>
      </w:pPr>
      <w:r w:rsidRPr="002650B9">
        <w:rPr>
          <w:rFonts w:cs="Calibri"/>
        </w:rPr>
        <w:t xml:space="preserve">À partir d’exemples </w:t>
      </w:r>
      <w:r w:rsidR="00495626" w:rsidRPr="002650B9">
        <w:rPr>
          <w:rFonts w:cs="Calibri"/>
        </w:rPr>
        <w:t>puisés dans</w:t>
      </w:r>
      <w:r w:rsidRPr="002650B9">
        <w:rPr>
          <w:rFonts w:cs="Calibri"/>
        </w:rPr>
        <w:t xml:space="preserve"> différents </w:t>
      </w:r>
      <w:r w:rsidR="00495626" w:rsidRPr="002650B9">
        <w:rPr>
          <w:rFonts w:cs="Calibri"/>
        </w:rPr>
        <w:t xml:space="preserve">discours </w:t>
      </w:r>
      <w:r w:rsidRPr="002650B9">
        <w:rPr>
          <w:rFonts w:cs="Calibri"/>
        </w:rPr>
        <w:t>disciplin</w:t>
      </w:r>
      <w:r w:rsidR="00495626" w:rsidRPr="002650B9">
        <w:rPr>
          <w:rFonts w:cs="Calibri"/>
        </w:rPr>
        <w:t>air</w:t>
      </w:r>
      <w:r w:rsidRPr="002650B9">
        <w:rPr>
          <w:rFonts w:cs="Calibri"/>
        </w:rPr>
        <w:t>es (</w:t>
      </w:r>
      <w:r w:rsidR="003806F7" w:rsidRPr="002650B9">
        <w:rPr>
          <w:rFonts w:cs="Calibri"/>
        </w:rPr>
        <w:t xml:space="preserve">extrait </w:t>
      </w:r>
      <w:r w:rsidR="00A27D81">
        <w:rPr>
          <w:rFonts w:cs="Calibri"/>
        </w:rPr>
        <w:t>d’un cours d’une collègue</w:t>
      </w:r>
      <w:r w:rsidRPr="002650B9">
        <w:rPr>
          <w:rFonts w:cs="Calibri"/>
        </w:rPr>
        <w:t xml:space="preserve"> </w:t>
      </w:r>
      <w:r w:rsidR="00A27D81">
        <w:rPr>
          <w:rFonts w:cs="Calibri"/>
        </w:rPr>
        <w:t>d</w:t>
      </w:r>
      <w:r w:rsidRPr="002650B9">
        <w:rPr>
          <w:rFonts w:cs="Calibri"/>
        </w:rPr>
        <w:t>’éducation musicale, de phrases ou de paragraphes extraits de manuels d’</w:t>
      </w:r>
      <w:r w:rsidR="003806F7" w:rsidRPr="002650B9">
        <w:rPr>
          <w:rFonts w:cs="Calibri"/>
        </w:rPr>
        <w:t>histoire ou</w:t>
      </w:r>
      <w:r w:rsidRPr="002650B9">
        <w:rPr>
          <w:rFonts w:cs="Calibri"/>
        </w:rPr>
        <w:t xml:space="preserve"> de SVT)</w:t>
      </w:r>
      <w:r w:rsidR="003806F7" w:rsidRPr="002650B9">
        <w:rPr>
          <w:rFonts w:cs="Calibri"/>
        </w:rPr>
        <w:t>,</w:t>
      </w:r>
      <w:r w:rsidRPr="002650B9">
        <w:rPr>
          <w:rFonts w:cs="Calibri"/>
        </w:rPr>
        <w:t xml:space="preserve"> il est proposé </w:t>
      </w:r>
      <w:r w:rsidR="00495626" w:rsidRPr="002650B9">
        <w:rPr>
          <w:rFonts w:cs="Calibri"/>
        </w:rPr>
        <w:t>aux élèves</w:t>
      </w:r>
      <w:r w:rsidRPr="002650B9">
        <w:rPr>
          <w:rFonts w:cs="Calibri"/>
        </w:rPr>
        <w:t xml:space="preserve"> </w:t>
      </w:r>
      <w:r w:rsidR="003806F7" w:rsidRPr="002650B9">
        <w:rPr>
          <w:rFonts w:cs="Calibri"/>
        </w:rPr>
        <w:t>de classer des phra</w:t>
      </w:r>
      <w:r w:rsidRPr="002650B9">
        <w:rPr>
          <w:rFonts w:cs="Calibri"/>
        </w:rPr>
        <w:t>ses, de les me</w:t>
      </w:r>
      <w:r w:rsidR="003806F7" w:rsidRPr="002650B9">
        <w:rPr>
          <w:rFonts w:cs="Calibri"/>
        </w:rPr>
        <w:t>ttre en commun, de les c</w:t>
      </w:r>
      <w:r w:rsidRPr="002650B9">
        <w:rPr>
          <w:rFonts w:cs="Calibri"/>
        </w:rPr>
        <w:t>ompar</w:t>
      </w:r>
      <w:r w:rsidR="003806F7" w:rsidRPr="002650B9">
        <w:rPr>
          <w:rFonts w:cs="Calibri"/>
        </w:rPr>
        <w:t>er</w:t>
      </w:r>
      <w:r w:rsidRPr="002650B9">
        <w:rPr>
          <w:rFonts w:cs="Calibri"/>
        </w:rPr>
        <w:t xml:space="preserve">, de </w:t>
      </w:r>
      <w:r w:rsidR="003806F7" w:rsidRPr="002650B9">
        <w:rPr>
          <w:rFonts w:cs="Calibri"/>
        </w:rPr>
        <w:t>rechercher</w:t>
      </w:r>
      <w:r w:rsidRPr="002650B9">
        <w:rPr>
          <w:rFonts w:cs="Calibri"/>
        </w:rPr>
        <w:t xml:space="preserve"> de</w:t>
      </w:r>
      <w:r w:rsidR="003806F7" w:rsidRPr="002650B9">
        <w:rPr>
          <w:rFonts w:cs="Calibri"/>
        </w:rPr>
        <w:t xml:space="preserve">s équivalents… On </w:t>
      </w:r>
      <w:r w:rsidR="00A27D81">
        <w:rPr>
          <w:rFonts w:cs="Calibri"/>
        </w:rPr>
        <w:t xml:space="preserve">fait émerger la notion de « passivité » et on </w:t>
      </w:r>
      <w:r w:rsidR="003806F7" w:rsidRPr="002650B9">
        <w:rPr>
          <w:rFonts w:cs="Calibri"/>
        </w:rPr>
        <w:t>conclut sur l</w:t>
      </w:r>
      <w:r w:rsidR="00495626" w:rsidRPr="002650B9">
        <w:rPr>
          <w:rFonts w:cs="Calibri"/>
        </w:rPr>
        <w:t xml:space="preserve">es deux </w:t>
      </w:r>
      <w:r w:rsidR="003806F7" w:rsidRPr="002650B9">
        <w:rPr>
          <w:rFonts w:cs="Calibri"/>
        </w:rPr>
        <w:t>emploi</w:t>
      </w:r>
      <w:r w:rsidR="00495626" w:rsidRPr="002650B9">
        <w:rPr>
          <w:rFonts w:cs="Calibri"/>
        </w:rPr>
        <w:t>s</w:t>
      </w:r>
      <w:r w:rsidR="003806F7" w:rsidRPr="002650B9">
        <w:rPr>
          <w:rFonts w:cs="Calibri"/>
        </w:rPr>
        <w:t xml:space="preserve"> du passif (exprimer que l’on subit quelque chose ou ne pas dire qui fait une action).</w:t>
      </w:r>
    </w:p>
    <w:p w:rsidR="003806F7" w:rsidRDefault="003806F7" w:rsidP="001B3238">
      <w:pPr>
        <w:spacing w:after="0" w:line="240" w:lineRule="auto"/>
        <w:jc w:val="both"/>
        <w:rPr>
          <w:rFonts w:cs="Calibri"/>
        </w:rPr>
      </w:pPr>
    </w:p>
    <w:p w:rsidR="00036054" w:rsidRPr="002650B9" w:rsidRDefault="00036054" w:rsidP="001B3238">
      <w:pPr>
        <w:spacing w:after="0" w:line="240" w:lineRule="auto"/>
        <w:jc w:val="both"/>
        <w:rPr>
          <w:rFonts w:cs="Calibri"/>
        </w:rPr>
      </w:pPr>
    </w:p>
    <w:p w:rsidR="003806F7" w:rsidRPr="00D50CFC" w:rsidRDefault="00D50CFC" w:rsidP="001B3238">
      <w:pPr>
        <w:spacing w:after="0" w:line="240" w:lineRule="auto"/>
        <w:jc w:val="both"/>
        <w:rPr>
          <w:rFonts w:cs="Calibri"/>
          <w:b/>
          <w:sz w:val="28"/>
          <w:szCs w:val="28"/>
          <w:u w:val="single"/>
        </w:rPr>
      </w:pPr>
      <w:r w:rsidRPr="00D50CFC">
        <w:rPr>
          <w:rFonts w:cs="Calibri"/>
          <w:b/>
          <w:sz w:val="28"/>
          <w:szCs w:val="28"/>
          <w:u w:val="single"/>
        </w:rPr>
        <w:t>É</w:t>
      </w:r>
      <w:r w:rsidR="00AD3F6A" w:rsidRPr="00D50CFC">
        <w:rPr>
          <w:rFonts w:cs="Calibri"/>
          <w:b/>
          <w:sz w:val="28"/>
          <w:szCs w:val="28"/>
          <w:u w:val="single"/>
        </w:rPr>
        <w:t xml:space="preserve">changes autour de la </w:t>
      </w:r>
      <w:r w:rsidR="00495626" w:rsidRPr="00D50CFC">
        <w:rPr>
          <w:rFonts w:cs="Calibri"/>
          <w:b/>
          <w:sz w:val="28"/>
          <w:szCs w:val="28"/>
          <w:u w:val="single"/>
        </w:rPr>
        <w:t>situation</w:t>
      </w:r>
      <w:r w:rsidR="00AD3F6A" w:rsidRPr="00D50CFC">
        <w:rPr>
          <w:rFonts w:cs="Calibri"/>
          <w:b/>
          <w:sz w:val="28"/>
          <w:szCs w:val="28"/>
          <w:u w:val="single"/>
        </w:rPr>
        <w:t xml:space="preserve"> proposée</w:t>
      </w:r>
    </w:p>
    <w:p w:rsidR="00495626" w:rsidRDefault="00495626" w:rsidP="001B3238">
      <w:pPr>
        <w:spacing w:after="0" w:line="240" w:lineRule="auto"/>
        <w:jc w:val="both"/>
        <w:rPr>
          <w:rFonts w:cs="Calibri"/>
        </w:rPr>
      </w:pPr>
    </w:p>
    <w:p w:rsidR="00867C38" w:rsidRPr="00D50CFC" w:rsidRDefault="00867C38" w:rsidP="001B3238">
      <w:pPr>
        <w:spacing w:after="0" w:line="240" w:lineRule="auto"/>
        <w:jc w:val="both"/>
        <w:rPr>
          <w:rFonts w:cs="Calibri"/>
          <w:b/>
          <w:i/>
        </w:rPr>
      </w:pPr>
      <w:r w:rsidRPr="00D50CFC">
        <w:rPr>
          <w:rFonts w:cs="Calibri"/>
          <w:b/>
          <w:i/>
        </w:rPr>
        <w:t>Le passif est un fait de langue important</w:t>
      </w:r>
      <w:r w:rsidR="00D50CFC">
        <w:rPr>
          <w:rFonts w:cs="Calibri"/>
          <w:b/>
          <w:i/>
        </w:rPr>
        <w:t xml:space="preserve"> </w:t>
      </w:r>
    </w:p>
    <w:p w:rsidR="00212B37" w:rsidRDefault="00495626" w:rsidP="001B3238">
      <w:pPr>
        <w:spacing w:after="0" w:line="240" w:lineRule="auto"/>
        <w:jc w:val="both"/>
        <w:rPr>
          <w:rFonts w:cs="Calibri"/>
        </w:rPr>
      </w:pPr>
      <w:r w:rsidRPr="002650B9">
        <w:rPr>
          <w:rFonts w:cs="Calibri"/>
        </w:rPr>
        <w:t>La première réflexion</w:t>
      </w:r>
      <w:r w:rsidR="00926A6E" w:rsidRPr="002650B9">
        <w:rPr>
          <w:rFonts w:cs="Calibri"/>
        </w:rPr>
        <w:t xml:space="preserve"> a</w:t>
      </w:r>
      <w:r w:rsidRPr="002650B9">
        <w:rPr>
          <w:rFonts w:cs="Calibri"/>
        </w:rPr>
        <w:t xml:space="preserve"> trait</w:t>
      </w:r>
      <w:r w:rsidR="00926A6E" w:rsidRPr="002650B9">
        <w:rPr>
          <w:rFonts w:cs="Calibri"/>
        </w:rPr>
        <w:t>é</w:t>
      </w:r>
      <w:r w:rsidRPr="002650B9">
        <w:rPr>
          <w:rFonts w:cs="Calibri"/>
        </w:rPr>
        <w:t xml:space="preserve"> de </w:t>
      </w:r>
      <w:r w:rsidR="00A27D81">
        <w:rPr>
          <w:rFonts w:cs="Calibri"/>
        </w:rPr>
        <w:t>l’histoire</w:t>
      </w:r>
      <w:r w:rsidRPr="002650B9">
        <w:rPr>
          <w:rFonts w:cs="Calibri"/>
        </w:rPr>
        <w:t xml:space="preserve"> de </w:t>
      </w:r>
      <w:r w:rsidRPr="00B93FEA">
        <w:rPr>
          <w:rFonts w:cs="Calibri"/>
          <w:b/>
        </w:rPr>
        <w:t xml:space="preserve">l’enseignement de ce fait de langue </w:t>
      </w:r>
      <w:r w:rsidR="00A27D81" w:rsidRPr="00A27D81">
        <w:rPr>
          <w:rFonts w:cs="Calibri"/>
        </w:rPr>
        <w:t>à l’école et</w:t>
      </w:r>
      <w:r w:rsidR="00A27D81">
        <w:rPr>
          <w:rFonts w:cs="Calibri"/>
          <w:b/>
        </w:rPr>
        <w:t xml:space="preserve"> </w:t>
      </w:r>
      <w:r w:rsidRPr="002650B9">
        <w:rPr>
          <w:rFonts w:cs="Calibri"/>
        </w:rPr>
        <w:t>au collège : c’est la place de l’orthographe dans l’enseignement</w:t>
      </w:r>
      <w:r w:rsidR="00D50CFC">
        <w:rPr>
          <w:rFonts w:cs="Calibri"/>
        </w:rPr>
        <w:t xml:space="preserve"> de notre discipline, </w:t>
      </w:r>
      <w:r w:rsidR="00926A6E" w:rsidRPr="002650B9">
        <w:rPr>
          <w:rFonts w:cs="Calibri"/>
        </w:rPr>
        <w:t xml:space="preserve">en particulier </w:t>
      </w:r>
      <w:r w:rsidR="00D50CFC">
        <w:rPr>
          <w:rFonts w:cs="Calibri"/>
        </w:rPr>
        <w:t xml:space="preserve">celle de </w:t>
      </w:r>
      <w:r w:rsidRPr="002650B9">
        <w:rPr>
          <w:rFonts w:cs="Calibri"/>
        </w:rPr>
        <w:t>l’accord du participe passé</w:t>
      </w:r>
      <w:r w:rsidR="004E6BEF">
        <w:rPr>
          <w:rFonts w:cs="Calibri"/>
        </w:rPr>
        <w:t xml:space="preserve"> </w:t>
      </w:r>
      <w:r w:rsidR="00E85B08">
        <w:rPr>
          <w:rFonts w:cs="Calibri"/>
        </w:rPr>
        <w:t>avec</w:t>
      </w:r>
      <w:r w:rsidR="004E6BEF">
        <w:rPr>
          <w:rFonts w:cs="Calibri"/>
        </w:rPr>
        <w:t xml:space="preserve"> l’auxiliaire « avoir »</w:t>
      </w:r>
      <w:r w:rsidR="00D50CFC">
        <w:rPr>
          <w:rFonts w:cs="Calibri"/>
        </w:rPr>
        <w:t>,</w:t>
      </w:r>
      <w:r w:rsidRPr="002650B9">
        <w:rPr>
          <w:rFonts w:cs="Calibri"/>
        </w:rPr>
        <w:t xml:space="preserve"> </w:t>
      </w:r>
      <w:r w:rsidR="00093A09">
        <w:rPr>
          <w:rFonts w:cs="Calibri"/>
        </w:rPr>
        <w:t xml:space="preserve">qui </w:t>
      </w:r>
      <w:r w:rsidR="00A27D81">
        <w:rPr>
          <w:rFonts w:cs="Calibri"/>
        </w:rPr>
        <w:t>a nécessité</w:t>
      </w:r>
      <w:r w:rsidR="00093A09">
        <w:rPr>
          <w:rFonts w:cs="Calibri"/>
        </w:rPr>
        <w:t xml:space="preserve"> </w:t>
      </w:r>
      <w:r w:rsidR="00D50CFC">
        <w:rPr>
          <w:rFonts w:cs="Calibri"/>
        </w:rPr>
        <w:t xml:space="preserve">de </w:t>
      </w:r>
      <w:r w:rsidR="00A27D81">
        <w:rPr>
          <w:rFonts w:cs="Calibri"/>
        </w:rPr>
        <w:t xml:space="preserve">passer par la </w:t>
      </w:r>
      <w:r w:rsidR="00D50CFC">
        <w:rPr>
          <w:rFonts w:cs="Calibri"/>
        </w:rPr>
        <w:t>manipul</w:t>
      </w:r>
      <w:r w:rsidR="00A27D81">
        <w:rPr>
          <w:rFonts w:cs="Calibri"/>
        </w:rPr>
        <w:t>ation</w:t>
      </w:r>
      <w:r w:rsidR="00CB2CCE">
        <w:rPr>
          <w:rFonts w:cs="Calibri"/>
        </w:rPr>
        <w:t xml:space="preserve"> du </w:t>
      </w:r>
      <w:r w:rsidR="00D50CFC">
        <w:rPr>
          <w:rFonts w:cs="Calibri"/>
        </w:rPr>
        <w:t xml:space="preserve"> passif</w:t>
      </w:r>
      <w:r w:rsidR="004E6BEF">
        <w:rPr>
          <w:rFonts w:cs="Calibri"/>
        </w:rPr>
        <w:t xml:space="preserve"> pour détecter un COD antéposé.</w:t>
      </w:r>
    </w:p>
    <w:p w:rsidR="0040357B" w:rsidRDefault="00926A6E" w:rsidP="001B3238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Mais</w:t>
      </w:r>
      <w:r w:rsidR="00093A09">
        <w:rPr>
          <w:rFonts w:cs="Calibri"/>
        </w:rPr>
        <w:t xml:space="preserve"> en dehors de cette </w:t>
      </w:r>
      <w:r w:rsidR="00212B37">
        <w:rPr>
          <w:rFonts w:cs="Calibri"/>
        </w:rPr>
        <w:t>raison</w:t>
      </w:r>
      <w:r w:rsidR="00093A09">
        <w:rPr>
          <w:rFonts w:cs="Calibri"/>
        </w:rPr>
        <w:t>, les par</w:t>
      </w:r>
      <w:r w:rsidR="00A27D81">
        <w:rPr>
          <w:rFonts w:cs="Calibri"/>
        </w:rPr>
        <w:t>ticipants s’accordent à reconnai</w:t>
      </w:r>
      <w:r w:rsidR="00093A09">
        <w:rPr>
          <w:rFonts w:cs="Calibri"/>
        </w:rPr>
        <w:t xml:space="preserve">tre la nécessité de </w:t>
      </w:r>
      <w:r w:rsidR="00093A09" w:rsidRPr="00093A09">
        <w:rPr>
          <w:rFonts w:cs="Calibri"/>
          <w:i/>
        </w:rPr>
        <w:t>« travailler “la passivité ” »</w:t>
      </w:r>
      <w:r w:rsidR="00093A09">
        <w:rPr>
          <w:rFonts w:cs="Calibri"/>
        </w:rPr>
        <w:t>. Cette forme est i</w:t>
      </w:r>
      <w:r w:rsidR="00A27D81">
        <w:rPr>
          <w:rFonts w:cs="Calibri"/>
        </w:rPr>
        <w:t>mportante dans la communication et</w:t>
      </w:r>
      <w:r w:rsidR="00093A09">
        <w:rPr>
          <w:rFonts w:cs="Calibri"/>
        </w:rPr>
        <w:t xml:space="preserve"> dans le discours didactique de nombreuses disciplines (cf. le corpus présenté). Mais elle correspond aussi à un renversement dans l’expression des élèves qui</w:t>
      </w:r>
      <w:r w:rsidR="0051218F">
        <w:rPr>
          <w:rFonts w:cs="Calibri"/>
        </w:rPr>
        <w:t>, en ZEP ou</w:t>
      </w:r>
      <w:r w:rsidR="001A28EC">
        <w:rPr>
          <w:rFonts w:cs="Calibri"/>
        </w:rPr>
        <w:t xml:space="preserve"> dans les établissements difficiles, se représentent « passifs » </w:t>
      </w:r>
      <w:r w:rsidR="001A28EC" w:rsidRPr="001A28EC">
        <w:rPr>
          <w:rFonts w:cs="Calibri"/>
        </w:rPr>
        <w:t>(</w:t>
      </w:r>
      <w:r w:rsidR="001A28EC" w:rsidRPr="001A28EC">
        <w:rPr>
          <w:rFonts w:cs="Calibri"/>
          <w:i/>
        </w:rPr>
        <w:t>« comme des réceptacles qui vont être remplis… »</w:t>
      </w:r>
      <w:r w:rsidR="00CB2CCE">
        <w:rPr>
          <w:rFonts w:cs="Calibri"/>
        </w:rPr>
        <w:t>). Les</w:t>
      </w:r>
      <w:r w:rsidR="001A28EC">
        <w:rPr>
          <w:rFonts w:cs="Calibri"/>
        </w:rPr>
        <w:t xml:space="preserve"> faire </w:t>
      </w:r>
      <w:r w:rsidR="0040357B">
        <w:rPr>
          <w:rFonts w:cs="Calibri"/>
        </w:rPr>
        <w:t>manipuler</w:t>
      </w:r>
      <w:r w:rsidR="001A28EC">
        <w:rPr>
          <w:rFonts w:cs="Calibri"/>
        </w:rPr>
        <w:t xml:space="preserve"> </w:t>
      </w:r>
      <w:r w:rsidR="0040357B">
        <w:rPr>
          <w:rFonts w:cs="Calibri"/>
        </w:rPr>
        <w:t>forme</w:t>
      </w:r>
      <w:r w:rsidR="001A28EC">
        <w:rPr>
          <w:rFonts w:cs="Calibri"/>
        </w:rPr>
        <w:t xml:space="preserve"> passive et forme</w:t>
      </w:r>
      <w:r w:rsidR="0040357B" w:rsidRPr="0040357B">
        <w:rPr>
          <w:rFonts w:cs="Calibri"/>
        </w:rPr>
        <w:t xml:space="preserve"> </w:t>
      </w:r>
      <w:r w:rsidR="0040357B">
        <w:rPr>
          <w:rFonts w:cs="Calibri"/>
        </w:rPr>
        <w:t>active, partir de leur position,</w:t>
      </w:r>
      <w:r w:rsidR="001A28EC">
        <w:rPr>
          <w:rFonts w:cs="Calibri"/>
        </w:rPr>
        <w:t xml:space="preserve"> les oblige à se décentrer</w:t>
      </w:r>
      <w:r w:rsidR="0040357B">
        <w:rPr>
          <w:rFonts w:cs="Calibri"/>
        </w:rPr>
        <w:t>/recentrer.</w:t>
      </w:r>
    </w:p>
    <w:p w:rsidR="00093A09" w:rsidRDefault="00093A09" w:rsidP="001B3238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Parce que la forme passive pose la question de la thématisation, elle réfère à la fois à la grammaire de la phrase et à celle du texte dans une perspective énonciative.</w:t>
      </w:r>
    </w:p>
    <w:p w:rsidR="00093A09" w:rsidRDefault="00093A09" w:rsidP="001B3238">
      <w:pPr>
        <w:spacing w:after="0" w:line="240" w:lineRule="auto"/>
        <w:jc w:val="both"/>
        <w:rPr>
          <w:rFonts w:cs="Calibri"/>
        </w:rPr>
      </w:pPr>
    </w:p>
    <w:p w:rsidR="00867C38" w:rsidRPr="00867C38" w:rsidRDefault="00867C38" w:rsidP="001B3238">
      <w:pPr>
        <w:spacing w:after="0" w:line="240" w:lineRule="auto"/>
        <w:jc w:val="both"/>
        <w:rPr>
          <w:rFonts w:cs="Calibri"/>
          <w:b/>
        </w:rPr>
      </w:pPr>
      <w:r w:rsidRPr="00867C38">
        <w:rPr>
          <w:rFonts w:cs="Calibri"/>
          <w:b/>
        </w:rPr>
        <w:t>Identité du professeur de français/lettre</w:t>
      </w:r>
      <w:r w:rsidR="00E85B08">
        <w:rPr>
          <w:rFonts w:cs="Calibri"/>
          <w:b/>
        </w:rPr>
        <w:t>s</w:t>
      </w:r>
      <w:r w:rsidR="00A27D81">
        <w:rPr>
          <w:rFonts w:cs="Calibri"/>
          <w:b/>
        </w:rPr>
        <w:t xml:space="preserve"> et « mai</w:t>
      </w:r>
      <w:r w:rsidRPr="00867C38">
        <w:rPr>
          <w:rFonts w:cs="Calibri"/>
          <w:b/>
        </w:rPr>
        <w:t>trise de la langue »</w:t>
      </w:r>
    </w:p>
    <w:p w:rsidR="003806F7" w:rsidRDefault="00212B37" w:rsidP="001B3238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L’étude de cas</w:t>
      </w:r>
      <w:r w:rsidR="00926A6E">
        <w:rPr>
          <w:rFonts w:cs="Calibri"/>
        </w:rPr>
        <w:t xml:space="preserve"> présenté </w:t>
      </w:r>
      <w:r>
        <w:rPr>
          <w:rFonts w:cs="Calibri"/>
        </w:rPr>
        <w:t xml:space="preserve">dans l’atelier </w:t>
      </w:r>
      <w:r w:rsidR="00926A6E">
        <w:rPr>
          <w:rFonts w:cs="Calibri"/>
        </w:rPr>
        <w:t xml:space="preserve">pose la question de </w:t>
      </w:r>
      <w:r w:rsidR="00926A6E" w:rsidRPr="00B93FEA">
        <w:rPr>
          <w:rFonts w:cs="Calibri"/>
          <w:b/>
        </w:rPr>
        <w:t>l’identité du professeur de français</w:t>
      </w:r>
      <w:r w:rsidR="00926A6E">
        <w:rPr>
          <w:rFonts w:cs="Calibri"/>
        </w:rPr>
        <w:t xml:space="preserve"> lorsqu’il enseigne un fait d</w:t>
      </w:r>
      <w:r w:rsidR="00093A09">
        <w:rPr>
          <w:rFonts w:cs="Calibri"/>
        </w:rPr>
        <w:t>e</w:t>
      </w:r>
      <w:r w:rsidR="00926A6E">
        <w:rPr>
          <w:rFonts w:cs="Calibri"/>
        </w:rPr>
        <w:t xml:space="preserve"> </w:t>
      </w:r>
      <w:r w:rsidR="00093A09">
        <w:rPr>
          <w:rFonts w:cs="Calibri"/>
        </w:rPr>
        <w:t xml:space="preserve">langue dans </w:t>
      </w:r>
      <w:r w:rsidR="00926A6E">
        <w:rPr>
          <w:rFonts w:cs="Calibri"/>
        </w:rPr>
        <w:t>une</w:t>
      </w:r>
      <w:r w:rsidR="00093A09">
        <w:rPr>
          <w:rFonts w:cs="Calibri"/>
        </w:rPr>
        <w:t xml:space="preserve"> perspective </w:t>
      </w:r>
      <w:r w:rsidR="00926A6E">
        <w:rPr>
          <w:rFonts w:cs="Calibri"/>
        </w:rPr>
        <w:t>interdisciplinaire (ou transversale) : la « </w:t>
      </w:r>
      <w:r w:rsidR="00A27D81">
        <w:rPr>
          <w:rFonts w:cs="Calibri"/>
        </w:rPr>
        <w:t>mai</w:t>
      </w:r>
      <w:r w:rsidR="00926A6E">
        <w:rPr>
          <w:rFonts w:cs="Calibri"/>
        </w:rPr>
        <w:t xml:space="preserve">trise de la langue » se travaille-t-elle « en soi » ou au service d’autres disciplines ? Les </w:t>
      </w:r>
      <w:r w:rsidR="00926A6E">
        <w:rPr>
          <w:rFonts w:cs="Calibri"/>
        </w:rPr>
        <w:lastRenderedPageBreak/>
        <w:t xml:space="preserve">enseignants ont-ils cette représentation de leur identité ? </w:t>
      </w:r>
      <w:r w:rsidR="002650B9">
        <w:rPr>
          <w:rFonts w:cs="Calibri"/>
        </w:rPr>
        <w:t>Sont-</w:t>
      </w:r>
      <w:r w:rsidR="00B93FEA">
        <w:rPr>
          <w:rFonts w:cs="Calibri"/>
        </w:rPr>
        <w:t>ils au clair</w:t>
      </w:r>
      <w:r w:rsidR="002650B9">
        <w:rPr>
          <w:rFonts w:cs="Calibri"/>
        </w:rPr>
        <w:t xml:space="preserve"> sur la finalité de leur discipline ? </w:t>
      </w:r>
      <w:r w:rsidR="00926A6E">
        <w:rPr>
          <w:rFonts w:cs="Calibri"/>
        </w:rPr>
        <w:t xml:space="preserve">Ont-ils </w:t>
      </w:r>
      <w:r w:rsidR="002650B9">
        <w:rPr>
          <w:rFonts w:cs="Calibri"/>
        </w:rPr>
        <w:t>l’assurance que donne une vraie</w:t>
      </w:r>
      <w:r w:rsidR="00926A6E">
        <w:rPr>
          <w:rFonts w:cs="Calibri"/>
        </w:rPr>
        <w:t xml:space="preserve"> formation pour oser collaborer sans s’inféoder aux autres </w:t>
      </w:r>
      <w:r w:rsidR="002650B9">
        <w:rPr>
          <w:rFonts w:cs="Calibri"/>
        </w:rPr>
        <w:t>disciplines</w:t>
      </w:r>
      <w:r w:rsidR="00926A6E">
        <w:rPr>
          <w:rFonts w:cs="Calibri"/>
        </w:rPr>
        <w:t xml:space="preserve"> ? </w:t>
      </w:r>
    </w:p>
    <w:p w:rsidR="0040357B" w:rsidRDefault="0040357B" w:rsidP="001B3238">
      <w:pPr>
        <w:spacing w:after="0" w:line="240" w:lineRule="auto"/>
        <w:jc w:val="both"/>
        <w:rPr>
          <w:rFonts w:cs="Calibri"/>
        </w:rPr>
      </w:pPr>
    </w:p>
    <w:p w:rsidR="002650B9" w:rsidRPr="00867C38" w:rsidRDefault="00867C38" w:rsidP="001B3238">
      <w:pPr>
        <w:spacing w:after="0" w:line="240" w:lineRule="auto"/>
        <w:jc w:val="both"/>
        <w:rPr>
          <w:rFonts w:cs="Calibri"/>
          <w:b/>
        </w:rPr>
      </w:pPr>
      <w:r w:rsidRPr="00867C38">
        <w:rPr>
          <w:rFonts w:cs="Calibri"/>
          <w:b/>
        </w:rPr>
        <w:t>Les « ateliers rédactionnels » comme dispositif interdisciplinaire</w:t>
      </w:r>
    </w:p>
    <w:p w:rsidR="002650B9" w:rsidRPr="001A28EC" w:rsidRDefault="002650B9" w:rsidP="001A28EC">
      <w:pPr>
        <w:spacing w:line="240" w:lineRule="auto"/>
        <w:ind w:right="-284"/>
        <w:jc w:val="both"/>
      </w:pPr>
      <w:r>
        <w:rPr>
          <w:rFonts w:cs="Calibri"/>
        </w:rPr>
        <w:t xml:space="preserve">Est évoqué l’exemple des </w:t>
      </w:r>
      <w:r w:rsidRPr="00C70137">
        <w:rPr>
          <w:rFonts w:cs="Calibri"/>
          <w:i/>
        </w:rPr>
        <w:t>« ateliers rédactionnels »</w:t>
      </w:r>
      <w:r>
        <w:rPr>
          <w:rFonts w:cs="Calibri"/>
        </w:rPr>
        <w:t xml:space="preserve"> du nouveau baccalauréat professionnel</w:t>
      </w:r>
      <w:r w:rsidR="00C70137">
        <w:rPr>
          <w:rFonts w:cs="Calibri"/>
        </w:rPr>
        <w:t xml:space="preserve"> G</w:t>
      </w:r>
      <w:r>
        <w:rPr>
          <w:rFonts w:cs="Calibri"/>
        </w:rPr>
        <w:t>estion-administration qui institue</w:t>
      </w:r>
      <w:r w:rsidR="00A27D81">
        <w:rPr>
          <w:rFonts w:cs="Calibri"/>
        </w:rPr>
        <w:t>nt</w:t>
      </w:r>
      <w:r>
        <w:rPr>
          <w:rFonts w:cs="Calibri"/>
        </w:rPr>
        <w:t xml:space="preserve"> une collaboration/</w:t>
      </w:r>
      <w:proofErr w:type="spellStart"/>
      <w:r>
        <w:rPr>
          <w:rFonts w:cs="Calibri"/>
        </w:rPr>
        <w:t>co</w:t>
      </w:r>
      <w:proofErr w:type="spellEnd"/>
      <w:r>
        <w:rPr>
          <w:rFonts w:cs="Calibri"/>
        </w:rPr>
        <w:t>-animation entre le professeur de français et celui d’économie-gestion pour enseigner des</w:t>
      </w:r>
      <w:r w:rsidR="00C70137">
        <w:rPr>
          <w:rFonts w:cs="Calibri"/>
        </w:rPr>
        <w:t xml:space="preserve"> </w:t>
      </w:r>
      <w:r>
        <w:t xml:space="preserve">« savoirs rédactionnels » (ces derniers, intégrés dans une </w:t>
      </w:r>
      <w:r w:rsidRPr="002650B9">
        <w:rPr>
          <w:i/>
        </w:rPr>
        <w:t>« situation professionnelle »</w:t>
      </w:r>
      <w:r>
        <w:t xml:space="preserve">, sont référés à </w:t>
      </w:r>
      <w:r w:rsidRPr="002650B9">
        <w:rPr>
          <w:i/>
        </w:rPr>
        <w:t>« 19 genres d’écrits »</w:t>
      </w:r>
      <w:r>
        <w:t xml:space="preserve"> et  se déclinent en </w:t>
      </w:r>
      <w:r w:rsidRPr="002650B9">
        <w:rPr>
          <w:i/>
        </w:rPr>
        <w:t xml:space="preserve">« lecture et écriture d’un genre » </w:t>
      </w:r>
      <w:r>
        <w:t xml:space="preserve">et en </w:t>
      </w:r>
      <w:r w:rsidRPr="002650B9">
        <w:rPr>
          <w:i/>
        </w:rPr>
        <w:t>« procédés d’écriture »</w:t>
      </w:r>
      <w:r>
        <w:t>).</w:t>
      </w:r>
      <w:r w:rsidR="00C70137">
        <w:t xml:space="preserve"> </w:t>
      </w:r>
      <w:r w:rsidR="001A28EC">
        <w:t>Si ces ateliers rédactionnels pose</w:t>
      </w:r>
      <w:r w:rsidR="00A27D81">
        <w:t>nt</w:t>
      </w:r>
      <w:r w:rsidR="001A28EC">
        <w:t xml:space="preserve"> le problème de la langue professionnelle (donc de la « variation »)</w:t>
      </w:r>
      <w:r w:rsidR="00B93FEA">
        <w:t>,</w:t>
      </w:r>
      <w:r w:rsidR="001A28EC">
        <w:t xml:space="preserve"> ils interrogent aussi le partage de l’enseignement des « faits de langue » (« procédés d’écriture »</w:t>
      </w:r>
      <w:r w:rsidR="00B93FEA">
        <w:t xml:space="preserve"> dans </w:t>
      </w:r>
      <w:r w:rsidR="001A28EC">
        <w:t>l</w:t>
      </w:r>
      <w:r w:rsidR="00B93FEA">
        <w:t>e</w:t>
      </w:r>
      <w:r w:rsidR="001A28EC">
        <w:t xml:space="preserve"> référentiel du baccalauréat). </w:t>
      </w:r>
    </w:p>
    <w:p w:rsidR="00867C38" w:rsidRPr="00867C38" w:rsidRDefault="00867C38" w:rsidP="001B3238">
      <w:pPr>
        <w:spacing w:after="0" w:line="240" w:lineRule="auto"/>
        <w:jc w:val="both"/>
        <w:rPr>
          <w:rFonts w:cs="Calibri"/>
          <w:b/>
        </w:rPr>
      </w:pPr>
      <w:r w:rsidRPr="00867C38">
        <w:rPr>
          <w:rFonts w:cs="Calibri"/>
          <w:b/>
        </w:rPr>
        <w:t>Le professeur de lettres/français spécialiste de la langue</w:t>
      </w:r>
    </w:p>
    <w:p w:rsidR="002650B9" w:rsidRPr="002650B9" w:rsidRDefault="001A28EC" w:rsidP="001B3238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C</w:t>
      </w:r>
      <w:r w:rsidR="002650B9">
        <w:rPr>
          <w:rFonts w:cs="Calibri"/>
        </w:rPr>
        <w:t xml:space="preserve">onsensus pour dire que le professeur de français (de lettres ?) est </w:t>
      </w:r>
      <w:r w:rsidR="002650B9" w:rsidRPr="00867C38">
        <w:rPr>
          <w:rFonts w:cs="Calibri"/>
          <w:b/>
        </w:rPr>
        <w:t>le spécialiste de la langue</w:t>
      </w:r>
      <w:r w:rsidR="002650B9">
        <w:rPr>
          <w:rFonts w:cs="Calibri"/>
        </w:rPr>
        <w:t xml:space="preserve">. C’est </w:t>
      </w:r>
      <w:r>
        <w:rPr>
          <w:rFonts w:cs="Calibri"/>
        </w:rPr>
        <w:t xml:space="preserve">lui qui est </w:t>
      </w:r>
      <w:r w:rsidRPr="001A28EC">
        <w:rPr>
          <w:rFonts w:cs="Calibri"/>
          <w:i/>
        </w:rPr>
        <w:t>« garant de la langue »</w:t>
      </w:r>
      <w:r>
        <w:rPr>
          <w:rFonts w:cs="Calibri"/>
        </w:rPr>
        <w:t xml:space="preserve">, </w:t>
      </w:r>
      <w:r w:rsidR="002650B9" w:rsidRPr="002650B9">
        <w:rPr>
          <w:rFonts w:cs="Calibri"/>
          <w:i/>
        </w:rPr>
        <w:t>« lui qui dit comment ça s’écrit, ça se dit… »</w:t>
      </w:r>
      <w:r>
        <w:rPr>
          <w:rFonts w:cs="Calibri"/>
        </w:rPr>
        <w:t xml:space="preserve"> . </w:t>
      </w:r>
      <w:r w:rsidR="00E846EC">
        <w:rPr>
          <w:rFonts w:cs="Calibri"/>
        </w:rPr>
        <w:t>La discipline français </w:t>
      </w:r>
      <w:proofErr w:type="spellStart"/>
      <w:r w:rsidR="00E846EC">
        <w:rPr>
          <w:rFonts w:cs="Calibri"/>
        </w:rPr>
        <w:t>a</w:t>
      </w:r>
      <w:proofErr w:type="spellEnd"/>
      <w:r w:rsidR="00E846EC">
        <w:rPr>
          <w:rFonts w:cs="Calibri"/>
        </w:rPr>
        <w:t xml:space="preserve"> une </w:t>
      </w:r>
      <w:r w:rsidR="00E846EC" w:rsidRPr="00E846EC">
        <w:rPr>
          <w:rFonts w:cs="Calibri"/>
          <w:i/>
        </w:rPr>
        <w:t>« posit</w:t>
      </w:r>
      <w:r w:rsidR="00CB2CCE">
        <w:rPr>
          <w:rFonts w:cs="Calibri"/>
          <w:i/>
        </w:rPr>
        <w:t>i</w:t>
      </w:r>
      <w:r w:rsidR="00E846EC" w:rsidRPr="00E846EC">
        <w:rPr>
          <w:rFonts w:cs="Calibri"/>
          <w:i/>
        </w:rPr>
        <w:t>on haute »</w:t>
      </w:r>
      <w:r w:rsidR="00E846EC">
        <w:rPr>
          <w:rFonts w:cs="Calibri"/>
        </w:rPr>
        <w:t xml:space="preserve">. Elle n’est pas </w:t>
      </w:r>
      <w:r w:rsidR="00E846EC" w:rsidRPr="00E846EC">
        <w:rPr>
          <w:rFonts w:cs="Calibri"/>
          <w:i/>
        </w:rPr>
        <w:t>« au service de… »</w:t>
      </w:r>
      <w:r w:rsidR="00E846EC">
        <w:rPr>
          <w:rFonts w:cs="Calibri"/>
        </w:rPr>
        <w:t xml:space="preserve"> mais </w:t>
      </w:r>
      <w:r w:rsidR="00E846EC" w:rsidRPr="00E846EC">
        <w:rPr>
          <w:rFonts w:cs="Calibri"/>
          <w:i/>
        </w:rPr>
        <w:t>« garante de… »</w:t>
      </w:r>
      <w:r w:rsidR="00E846EC">
        <w:rPr>
          <w:rFonts w:cs="Calibri"/>
        </w:rPr>
        <w:t xml:space="preserve">.  </w:t>
      </w:r>
      <w:r>
        <w:rPr>
          <w:rFonts w:cs="Calibri"/>
        </w:rPr>
        <w:t>Mais on pos</w:t>
      </w:r>
      <w:r w:rsidR="00C70137">
        <w:rPr>
          <w:rFonts w:cs="Calibri"/>
        </w:rPr>
        <w:t>e</w:t>
      </w:r>
      <w:r>
        <w:rPr>
          <w:rFonts w:cs="Calibri"/>
        </w:rPr>
        <w:t xml:space="preserve"> </w:t>
      </w:r>
      <w:r w:rsidR="00C70137">
        <w:rPr>
          <w:rFonts w:cs="Calibri"/>
        </w:rPr>
        <w:t>la question d</w:t>
      </w:r>
      <w:r>
        <w:rPr>
          <w:rFonts w:cs="Calibri"/>
        </w:rPr>
        <w:t xml:space="preserve">u choix des supports (à lire ou à écrire) et de leur inscription dans notre discipline. On rappelle que les programmes de 2002 pour  l’école élémentaire </w:t>
      </w:r>
      <w:r w:rsidR="00C70137">
        <w:rPr>
          <w:rFonts w:cs="Calibri"/>
        </w:rPr>
        <w:t xml:space="preserve"> </w:t>
      </w:r>
      <w:r>
        <w:rPr>
          <w:rFonts w:cs="Calibri"/>
        </w:rPr>
        <w:t>soulignaient déjà que le travail sur la langue devait se faire dans toutes les disciplines</w:t>
      </w:r>
      <w:r w:rsidR="0040357B">
        <w:rPr>
          <w:rFonts w:cs="Calibri"/>
        </w:rPr>
        <w:t>, même si, comme on le fait remarque</w:t>
      </w:r>
      <w:r w:rsidR="00B93FEA">
        <w:rPr>
          <w:rFonts w:cs="Calibri"/>
        </w:rPr>
        <w:t>r</w:t>
      </w:r>
      <w:r w:rsidR="0040357B">
        <w:rPr>
          <w:rFonts w:cs="Calibri"/>
        </w:rPr>
        <w:t xml:space="preserve">, inscrire une modalité dans un programme ne signifie pas qu’elle soit nécessairement </w:t>
      </w:r>
      <w:r w:rsidR="00E846EC">
        <w:rPr>
          <w:rFonts w:cs="Calibri"/>
        </w:rPr>
        <w:t xml:space="preserve">intégrée </w:t>
      </w:r>
      <w:r w:rsidR="0040357B">
        <w:rPr>
          <w:rFonts w:cs="Calibri"/>
        </w:rPr>
        <w:t xml:space="preserve"> dans les pratiques professionnelles</w:t>
      </w:r>
      <w:r>
        <w:rPr>
          <w:rFonts w:cs="Calibri"/>
        </w:rPr>
        <w:t>.</w:t>
      </w:r>
    </w:p>
    <w:p w:rsidR="003806F7" w:rsidRPr="002650B9" w:rsidRDefault="003806F7" w:rsidP="00445D76">
      <w:pPr>
        <w:spacing w:after="0" w:line="240" w:lineRule="auto"/>
        <w:jc w:val="both"/>
        <w:rPr>
          <w:rFonts w:cs="Calibri"/>
        </w:rPr>
      </w:pPr>
    </w:p>
    <w:p w:rsidR="00867C38" w:rsidRPr="00867C38" w:rsidRDefault="004E6BEF" w:rsidP="00445D76">
      <w:pPr>
        <w:spacing w:line="240" w:lineRule="auto"/>
        <w:contextualSpacing/>
        <w:jc w:val="both"/>
        <w:rPr>
          <w:b/>
        </w:rPr>
      </w:pPr>
      <w:r>
        <w:rPr>
          <w:b/>
        </w:rPr>
        <w:t xml:space="preserve">Variation, </w:t>
      </w:r>
      <w:r w:rsidR="00867C38" w:rsidRPr="00867C38">
        <w:rPr>
          <w:b/>
        </w:rPr>
        <w:t>conceptualisation</w:t>
      </w:r>
      <w:r>
        <w:rPr>
          <w:b/>
        </w:rPr>
        <w:t xml:space="preserve"> et développement de l’élève</w:t>
      </w:r>
    </w:p>
    <w:p w:rsidR="00445D76" w:rsidRDefault="0040357B" w:rsidP="00445D76">
      <w:pPr>
        <w:spacing w:line="240" w:lineRule="auto"/>
        <w:contextualSpacing/>
        <w:jc w:val="both"/>
      </w:pPr>
      <w:r>
        <w:t>Les deux exemples évoqués (« forme passive » dans les disciplines et langue professionnel</w:t>
      </w:r>
      <w:r w:rsidR="00B93FEA">
        <w:t>le</w:t>
      </w:r>
      <w:r>
        <w:t xml:space="preserve"> des « ateliers rédactionnels ») relèvent de </w:t>
      </w:r>
      <w:r w:rsidRPr="00B93FEA">
        <w:rPr>
          <w:b/>
        </w:rPr>
        <w:t>l’axe de la variation</w:t>
      </w:r>
      <w:r w:rsidR="00445D76">
        <w:t xml:space="preserve">. Mais ils interrogent le niveau et le moment de </w:t>
      </w:r>
      <w:r w:rsidR="00445D76" w:rsidRPr="00B93FEA">
        <w:rPr>
          <w:b/>
        </w:rPr>
        <w:t>la conceptualisation</w:t>
      </w:r>
      <w:r w:rsidR="00B93FEA">
        <w:t xml:space="preserve">. </w:t>
      </w:r>
      <w:r w:rsidR="00E846EC">
        <w:t xml:space="preserve">Il est noté que la démarche </w:t>
      </w:r>
      <w:r w:rsidR="00A27D81">
        <w:t xml:space="preserve">usuelle </w:t>
      </w:r>
      <w:r w:rsidR="00E846EC">
        <w:t>d’ensei</w:t>
      </w:r>
      <w:r w:rsidR="00212B37">
        <w:t>gnement relève plus de l’analyse</w:t>
      </w:r>
      <w:r w:rsidR="00E846EC">
        <w:t xml:space="preserve">/application que de la production/analyse . Il faudrait inverser le </w:t>
      </w:r>
      <w:r w:rsidR="00E846EC" w:rsidRPr="00E846EC">
        <w:rPr>
          <w:i/>
        </w:rPr>
        <w:t>« ratio entre la pratique et l’analyse »</w:t>
      </w:r>
      <w:r w:rsidR="00E846EC">
        <w:t xml:space="preserve"> et introduire</w:t>
      </w:r>
      <w:r w:rsidR="002E254D">
        <w:t>, tôt mais progressivement,</w:t>
      </w:r>
      <w:r w:rsidR="00E846EC">
        <w:t xml:space="preserve"> le métalangage pour </w:t>
      </w:r>
      <w:r w:rsidR="00E846EC" w:rsidRPr="00E846EC">
        <w:rPr>
          <w:i/>
        </w:rPr>
        <w:t>« parler de ce que l’on écrit »</w:t>
      </w:r>
      <w:r w:rsidR="00E846EC">
        <w:t xml:space="preserve">.  </w:t>
      </w:r>
    </w:p>
    <w:p w:rsidR="004E6BEF" w:rsidRDefault="004E6BEF" w:rsidP="00445D76">
      <w:pPr>
        <w:spacing w:line="240" w:lineRule="auto"/>
        <w:contextualSpacing/>
        <w:jc w:val="both"/>
      </w:pPr>
      <w:r>
        <w:t xml:space="preserve">Par ailleurs il convient d’identifier </w:t>
      </w:r>
      <w:r w:rsidRPr="00106A14">
        <w:rPr>
          <w:b/>
        </w:rPr>
        <w:t>les obstacles à l’apprentissage</w:t>
      </w:r>
      <w:r>
        <w:t xml:space="preserve"> et penser </w:t>
      </w:r>
      <w:r w:rsidRPr="00106A14">
        <w:rPr>
          <w:b/>
        </w:rPr>
        <w:t>« développement de l’élève »</w:t>
      </w:r>
      <w:r>
        <w:t xml:space="preserve"> plutôt que « progression des apprentissages ».</w:t>
      </w:r>
    </w:p>
    <w:p w:rsidR="00867C38" w:rsidRDefault="00867C38" w:rsidP="00445D76">
      <w:pPr>
        <w:spacing w:line="240" w:lineRule="auto"/>
        <w:contextualSpacing/>
        <w:jc w:val="both"/>
      </w:pPr>
    </w:p>
    <w:p w:rsidR="00867C38" w:rsidRPr="00867C38" w:rsidRDefault="00867C38" w:rsidP="00445D76">
      <w:pPr>
        <w:spacing w:line="240" w:lineRule="auto"/>
        <w:contextualSpacing/>
        <w:jc w:val="both"/>
        <w:rPr>
          <w:b/>
        </w:rPr>
      </w:pPr>
      <w:r w:rsidRPr="00867C38">
        <w:rPr>
          <w:b/>
        </w:rPr>
        <w:t>Les gestes d’apprendre</w:t>
      </w:r>
    </w:p>
    <w:p w:rsidR="00E846EC" w:rsidRDefault="00E846EC" w:rsidP="00445D76">
      <w:pPr>
        <w:spacing w:line="240" w:lineRule="auto"/>
        <w:jc w:val="both"/>
      </w:pPr>
      <w:r>
        <w:t xml:space="preserve">Sont alors évoqués </w:t>
      </w:r>
      <w:r w:rsidRPr="00C0176B">
        <w:rPr>
          <w:b/>
        </w:rPr>
        <w:t xml:space="preserve">les </w:t>
      </w:r>
      <w:r w:rsidRPr="00C0176B">
        <w:rPr>
          <w:b/>
          <w:i/>
        </w:rPr>
        <w:t>« gestes d’apprendre »</w:t>
      </w:r>
      <w:r w:rsidR="00C0176B">
        <w:t xml:space="preserve"> qui doivent devenir spontanés.</w:t>
      </w:r>
      <w:r>
        <w:t xml:space="preserve"> L’élève est dans l</w:t>
      </w:r>
      <w:r w:rsidR="004F746A">
        <w:t>e « maintenant » et c’est au mai</w:t>
      </w:r>
      <w:r>
        <w:t xml:space="preserve">tre de l’installer dans le temps et d’organiser des temps de </w:t>
      </w:r>
      <w:r w:rsidR="00212B37" w:rsidRPr="00212B37">
        <w:rPr>
          <w:i/>
        </w:rPr>
        <w:t>« </w:t>
      </w:r>
      <w:r w:rsidRPr="00212B37">
        <w:rPr>
          <w:i/>
        </w:rPr>
        <w:t>rebrassage</w:t>
      </w:r>
      <w:r w:rsidR="00212B37" w:rsidRPr="00212B37">
        <w:rPr>
          <w:i/>
        </w:rPr>
        <w:t> »</w:t>
      </w:r>
      <w:r>
        <w:t xml:space="preserve">. </w:t>
      </w:r>
      <w:r w:rsidR="00C0176B">
        <w:t>Certains gestes sont didactiques (comme le retour au texte…)</w:t>
      </w:r>
      <w:r w:rsidR="00212B37">
        <w:t>,</w:t>
      </w:r>
      <w:r w:rsidR="00C0176B">
        <w:t xml:space="preserve"> d’autres sociaux (demander de l’aide à son voisin ou au professeur…). L’école maternelle inculque les gestes qui vont permettre d’accumuler du </w:t>
      </w:r>
      <w:r w:rsidR="00C0176B" w:rsidRPr="00C0176B">
        <w:rPr>
          <w:i/>
        </w:rPr>
        <w:t>« capital méthodologique »</w:t>
      </w:r>
      <w:r w:rsidR="00C0176B">
        <w:t>. Des outils, comme l</w:t>
      </w:r>
      <w:r>
        <w:t xml:space="preserve">e </w:t>
      </w:r>
      <w:r w:rsidRPr="002E254D">
        <w:rPr>
          <w:i/>
        </w:rPr>
        <w:t>« </w:t>
      </w:r>
      <w:r w:rsidR="002E254D" w:rsidRPr="002E254D">
        <w:rPr>
          <w:i/>
        </w:rPr>
        <w:t>cahier d</w:t>
      </w:r>
      <w:r w:rsidRPr="002E254D">
        <w:rPr>
          <w:i/>
        </w:rPr>
        <w:t>e</w:t>
      </w:r>
      <w:r w:rsidR="002E254D" w:rsidRPr="002E254D">
        <w:rPr>
          <w:i/>
        </w:rPr>
        <w:t xml:space="preserve"> </w:t>
      </w:r>
      <w:r w:rsidRPr="002E254D">
        <w:rPr>
          <w:i/>
        </w:rPr>
        <w:t>mémoire »</w:t>
      </w:r>
      <w:r w:rsidR="00212B37">
        <w:rPr>
          <w:i/>
        </w:rPr>
        <w:t>,</w:t>
      </w:r>
      <w:r>
        <w:t xml:space="preserve"> facilite</w:t>
      </w:r>
      <w:r w:rsidR="00212B37">
        <w:t>nt</w:t>
      </w:r>
      <w:r>
        <w:t xml:space="preserve"> ces gestes d’apprendre.</w:t>
      </w:r>
    </w:p>
    <w:p w:rsidR="00B32A8A" w:rsidRPr="00B32A8A" w:rsidRDefault="00B32A8A" w:rsidP="002E254D">
      <w:pPr>
        <w:spacing w:line="240" w:lineRule="auto"/>
        <w:contextualSpacing/>
        <w:jc w:val="both"/>
        <w:rPr>
          <w:b/>
        </w:rPr>
      </w:pPr>
      <w:r w:rsidRPr="00B32A8A">
        <w:rPr>
          <w:b/>
        </w:rPr>
        <w:t>Le temps d’enseignement/apprentissage</w:t>
      </w:r>
    </w:p>
    <w:p w:rsidR="002E254D" w:rsidRDefault="00E846EC" w:rsidP="002E254D">
      <w:pPr>
        <w:spacing w:line="240" w:lineRule="auto"/>
        <w:contextualSpacing/>
        <w:jc w:val="both"/>
      </w:pPr>
      <w:r>
        <w:t xml:space="preserve">On pointe alors </w:t>
      </w:r>
      <w:r w:rsidR="002E254D" w:rsidRPr="00C0176B">
        <w:rPr>
          <w:b/>
        </w:rPr>
        <w:t xml:space="preserve">le temps </w:t>
      </w:r>
      <w:r w:rsidR="00C0176B" w:rsidRPr="00C0176B">
        <w:rPr>
          <w:b/>
        </w:rPr>
        <w:t>consacré</w:t>
      </w:r>
      <w:r w:rsidR="002E254D" w:rsidRPr="00C0176B">
        <w:rPr>
          <w:b/>
        </w:rPr>
        <w:t xml:space="preserve"> à l’apprentissage</w:t>
      </w:r>
      <w:r w:rsidR="002E254D">
        <w:t>. Alors que jusqu’en 1959 l’horair</w:t>
      </w:r>
      <w:r w:rsidR="00705267">
        <w:t>e annuel de d’un collégien</w:t>
      </w:r>
      <w:r w:rsidR="002E254D">
        <w:t xml:space="preserve"> était de 1320 heures</w:t>
      </w:r>
      <w:r w:rsidR="00705267">
        <w:t xml:space="preserve"> d’enseignement</w:t>
      </w:r>
      <w:r w:rsidR="002E254D">
        <w:t>, il est aujourd’hui de 864</w:t>
      </w:r>
      <w:r w:rsidR="00705267">
        <w:t xml:space="preserve"> heures</w:t>
      </w:r>
      <w:r w:rsidR="002E254D">
        <w:t>. Et en 6</w:t>
      </w:r>
      <w:r w:rsidR="002E254D" w:rsidRPr="002E254D">
        <w:rPr>
          <w:vertAlign w:val="superscript"/>
        </w:rPr>
        <w:t>ème</w:t>
      </w:r>
      <w:r w:rsidR="002E254D">
        <w:t xml:space="preserve"> un élève n’a plus que 150 heures de français (</w:t>
      </w:r>
      <w:r w:rsidR="004F746A">
        <w:t xml:space="preserve">ce qui, dans l’enseignement des langues vivantes, correspond au temps nécessaire estimé </w:t>
      </w:r>
      <w:r w:rsidR="002E254D">
        <w:t>pour passer du niveau A1 au niveau A2</w:t>
      </w:r>
      <w:r w:rsidR="004F746A">
        <w:t xml:space="preserve"> du CECRL, Cadre européen commun de référence pour les langues </w:t>
      </w:r>
      <w:r w:rsidR="002E254D">
        <w:t>).</w:t>
      </w:r>
      <w:r w:rsidR="00C0176B">
        <w:t xml:space="preserve"> </w:t>
      </w:r>
      <w:r w:rsidR="00212B37">
        <w:t>Cette diminution associée à l’élargissement des objets d’apprentissage (notions, œuvres…), est cause de stress pour les élèves comme pour les enseignants.</w:t>
      </w:r>
    </w:p>
    <w:p w:rsidR="00B32A8A" w:rsidRDefault="00B32A8A" w:rsidP="002E254D">
      <w:pPr>
        <w:spacing w:line="240" w:lineRule="auto"/>
        <w:contextualSpacing/>
        <w:jc w:val="both"/>
      </w:pPr>
    </w:p>
    <w:p w:rsidR="00B32A8A" w:rsidRPr="00B32A8A" w:rsidRDefault="00B32A8A" w:rsidP="002E254D">
      <w:pPr>
        <w:spacing w:line="240" w:lineRule="auto"/>
        <w:contextualSpacing/>
        <w:jc w:val="both"/>
        <w:rPr>
          <w:b/>
        </w:rPr>
      </w:pPr>
      <w:r w:rsidRPr="00B32A8A">
        <w:rPr>
          <w:b/>
        </w:rPr>
        <w:t>La séquence globalisée</w:t>
      </w:r>
    </w:p>
    <w:p w:rsidR="00212B37" w:rsidRDefault="002E254D" w:rsidP="00445D76">
      <w:pPr>
        <w:spacing w:line="240" w:lineRule="auto"/>
        <w:contextualSpacing/>
        <w:jc w:val="both"/>
      </w:pPr>
      <w:r>
        <w:t xml:space="preserve">Suit alors un échange </w:t>
      </w:r>
      <w:r w:rsidR="00212B37">
        <w:t xml:space="preserve">animé </w:t>
      </w:r>
      <w:r w:rsidR="00FA07FA">
        <w:t>concernant</w:t>
      </w:r>
      <w:r>
        <w:t xml:space="preserve"> la </w:t>
      </w:r>
      <w:r w:rsidR="00FA07FA">
        <w:t>pertinence d</w:t>
      </w:r>
      <w:r>
        <w:t>e</w:t>
      </w:r>
      <w:r w:rsidR="00FA07FA">
        <w:t xml:space="preserve"> </w:t>
      </w:r>
      <w:r>
        <w:t>l’</w:t>
      </w:r>
      <w:r w:rsidR="00FA07FA">
        <w:t xml:space="preserve">enseignement </w:t>
      </w:r>
      <w:r>
        <w:t xml:space="preserve">du </w:t>
      </w:r>
      <w:r w:rsidR="00FA07FA">
        <w:t>français</w:t>
      </w:r>
      <w:r>
        <w:t xml:space="preserve"> en </w:t>
      </w:r>
      <w:r w:rsidRPr="00705267">
        <w:rPr>
          <w:b/>
        </w:rPr>
        <w:t>« séquences globalisées »</w:t>
      </w:r>
      <w:r>
        <w:t xml:space="preserve">. </w:t>
      </w:r>
      <w:r w:rsidR="00FA07FA">
        <w:t xml:space="preserve">Pour certains </w:t>
      </w:r>
      <w:r w:rsidRPr="00FA07FA">
        <w:rPr>
          <w:i/>
        </w:rPr>
        <w:t>« </w:t>
      </w:r>
      <w:r w:rsidR="00FA07FA" w:rsidRPr="00FA07FA">
        <w:rPr>
          <w:i/>
        </w:rPr>
        <w:t>l</w:t>
      </w:r>
      <w:r w:rsidRPr="00FA07FA">
        <w:rPr>
          <w:i/>
        </w:rPr>
        <w:t>’esprit globaliste »</w:t>
      </w:r>
      <w:r>
        <w:t xml:space="preserve"> vient du FLE et a été repris par l’AFEF qui en a fait </w:t>
      </w:r>
      <w:r w:rsidRPr="00FA07FA">
        <w:rPr>
          <w:i/>
        </w:rPr>
        <w:t>« un dogme pédagogique et culturel »</w:t>
      </w:r>
      <w:r>
        <w:t xml:space="preserve">. </w:t>
      </w:r>
      <w:r w:rsidR="00705267">
        <w:t>Or l</w:t>
      </w:r>
      <w:r w:rsidR="00212B37">
        <w:t>a séquence  ne permet pas un apprentissage rigoureux de la langue.</w:t>
      </w:r>
    </w:p>
    <w:p w:rsidR="00E846EC" w:rsidRDefault="002E254D" w:rsidP="00445D76">
      <w:pPr>
        <w:spacing w:line="240" w:lineRule="auto"/>
        <w:contextualSpacing/>
        <w:jc w:val="both"/>
      </w:pPr>
      <w:r>
        <w:lastRenderedPageBreak/>
        <w:t xml:space="preserve">Mais, </w:t>
      </w:r>
      <w:r w:rsidR="00FA07FA">
        <w:t>pour d’autres</w:t>
      </w:r>
      <w:r>
        <w:t>, la séqu</w:t>
      </w:r>
      <w:r w:rsidR="00FA07FA">
        <w:t>enc</w:t>
      </w:r>
      <w:r>
        <w:t xml:space="preserve">e permet </w:t>
      </w:r>
      <w:r w:rsidR="00212B37">
        <w:t xml:space="preserve">de donner du sens aux apprentissages et </w:t>
      </w:r>
      <w:r>
        <w:t>d’</w:t>
      </w:r>
      <w:r w:rsidR="00FA07FA">
        <w:t>inscrire</w:t>
      </w:r>
      <w:r>
        <w:t xml:space="preserve"> l’</w:t>
      </w:r>
      <w:r w:rsidR="00FA07FA">
        <w:t>enseignement</w:t>
      </w:r>
      <w:r>
        <w:t xml:space="preserve"> de la langue dans l’axe de la communication</w:t>
      </w:r>
      <w:r w:rsidR="00B32A8A">
        <w:t>. Et  il ne s’agit pas d’opposer séquence ou p</w:t>
      </w:r>
      <w:r w:rsidR="004F746A">
        <w:t>rojet et progression dans la mai</w:t>
      </w:r>
      <w:r w:rsidR="00B32A8A">
        <w:t xml:space="preserve">trise de la langue. </w:t>
      </w:r>
      <w:r w:rsidR="00705267">
        <w:t>Car l</w:t>
      </w:r>
      <w:r w:rsidR="00212B37">
        <w:t xml:space="preserve">a question </w:t>
      </w:r>
      <w:r w:rsidR="00B32A8A">
        <w:t xml:space="preserve">n’est pas d’accumuler des connaissances mais de rendre spontanés les gestes d’étude car </w:t>
      </w:r>
      <w:r w:rsidR="00B32A8A" w:rsidRPr="00B32A8A">
        <w:rPr>
          <w:i/>
        </w:rPr>
        <w:t>« la compétence, c’est un faire »</w:t>
      </w:r>
      <w:r w:rsidR="00B32A8A">
        <w:t> </w:t>
      </w:r>
      <w:r w:rsidR="00C867F6">
        <w:t>et ça se construit !</w:t>
      </w:r>
    </w:p>
    <w:p w:rsidR="00B32A8A" w:rsidRDefault="00B32A8A" w:rsidP="00445D76">
      <w:pPr>
        <w:spacing w:line="240" w:lineRule="auto"/>
        <w:contextualSpacing/>
        <w:jc w:val="both"/>
      </w:pPr>
      <w:r>
        <w:t>D’</w:t>
      </w:r>
      <w:r w:rsidR="00B70BC6">
        <w:t>ailleurs</w:t>
      </w:r>
      <w:r>
        <w:t xml:space="preserve"> ce </w:t>
      </w:r>
      <w:r w:rsidRPr="00212B37">
        <w:rPr>
          <w:i/>
        </w:rPr>
        <w:t xml:space="preserve">« globalisme » </w:t>
      </w:r>
      <w:r>
        <w:t>existe dès l’</w:t>
      </w:r>
      <w:r w:rsidR="00B70BC6">
        <w:t>école mater</w:t>
      </w:r>
      <w:r>
        <w:t xml:space="preserve">nelle. Il ne faut </w:t>
      </w:r>
      <w:r w:rsidR="00212B37">
        <w:t xml:space="preserve">donc </w:t>
      </w:r>
      <w:r>
        <w:t xml:space="preserve">pas </w:t>
      </w:r>
      <w:r w:rsidR="00212B37" w:rsidRPr="00212B37">
        <w:rPr>
          <w:i/>
        </w:rPr>
        <w:t>« </w:t>
      </w:r>
      <w:r w:rsidRPr="00212B37">
        <w:rPr>
          <w:i/>
        </w:rPr>
        <w:t>jeter la séquence</w:t>
      </w:r>
      <w:r w:rsidR="00212B37" w:rsidRPr="00212B37">
        <w:rPr>
          <w:i/>
        </w:rPr>
        <w:t> »</w:t>
      </w:r>
      <w:r>
        <w:t xml:space="preserve"> mais y introduire de la rationalité.</w:t>
      </w:r>
    </w:p>
    <w:p w:rsidR="00B32A8A" w:rsidRDefault="00B32A8A" w:rsidP="00445D76">
      <w:pPr>
        <w:spacing w:line="240" w:lineRule="auto"/>
        <w:jc w:val="both"/>
      </w:pPr>
      <w:r>
        <w:t xml:space="preserve">Quant à </w:t>
      </w:r>
      <w:r w:rsidRPr="00705267">
        <w:rPr>
          <w:b/>
        </w:rPr>
        <w:t>la dangerosité de la « pédagogie de projet »</w:t>
      </w:r>
      <w:r>
        <w:t xml:space="preserve"> </w:t>
      </w:r>
      <w:r w:rsidR="00705267">
        <w:t>dénonc</w:t>
      </w:r>
      <w:r>
        <w:t xml:space="preserve">ée par certains chercheurs, on peut </w:t>
      </w:r>
      <w:r w:rsidR="00774528">
        <w:t xml:space="preserve">(et on doit) </w:t>
      </w:r>
      <w:r>
        <w:t xml:space="preserve">l’éviter en articulant les tâches du projet et les </w:t>
      </w:r>
      <w:r w:rsidR="00B70BC6">
        <w:t>savoirs</w:t>
      </w:r>
      <w:r>
        <w:t xml:space="preserve"> </w:t>
      </w:r>
      <w:r w:rsidR="00B70BC6">
        <w:t>enseignés</w:t>
      </w:r>
      <w:r>
        <w:t xml:space="preserve"> dans les séances dis</w:t>
      </w:r>
      <w:r w:rsidR="00B70BC6">
        <w:t>c</w:t>
      </w:r>
      <w:r>
        <w:t>iplinaires.</w:t>
      </w:r>
    </w:p>
    <w:p w:rsidR="0073008E" w:rsidRPr="0073008E" w:rsidRDefault="0073008E" w:rsidP="00445D76">
      <w:pPr>
        <w:spacing w:line="240" w:lineRule="auto"/>
        <w:contextualSpacing/>
        <w:jc w:val="both"/>
        <w:rPr>
          <w:b/>
        </w:rPr>
      </w:pPr>
      <w:r w:rsidRPr="0073008E">
        <w:rPr>
          <w:b/>
        </w:rPr>
        <w:t>La formation des enseignants</w:t>
      </w:r>
    </w:p>
    <w:p w:rsidR="0073008E" w:rsidRDefault="0073008E" w:rsidP="00445D76">
      <w:pPr>
        <w:spacing w:line="240" w:lineRule="auto"/>
        <w:contextualSpacing/>
        <w:jc w:val="both"/>
      </w:pPr>
      <w:r>
        <w:t>Cette préoccupation a traversé l’ensemble des thèmes évoqués.</w:t>
      </w:r>
    </w:p>
    <w:p w:rsidR="0073008E" w:rsidRDefault="0073008E" w:rsidP="00445D76">
      <w:pPr>
        <w:spacing w:line="240" w:lineRule="auto"/>
        <w:contextualSpacing/>
        <w:jc w:val="both"/>
      </w:pPr>
      <w:r>
        <w:t xml:space="preserve">Outre </w:t>
      </w:r>
      <w:r w:rsidRPr="00E63D6E">
        <w:rPr>
          <w:b/>
        </w:rPr>
        <w:t>l’aspect « identitaire</w:t>
      </w:r>
      <w:r w:rsidR="00774528">
        <w:t> » à réfléchir, l</w:t>
      </w:r>
      <w:r>
        <w:t>es représ</w:t>
      </w:r>
      <w:r w:rsidR="00774528">
        <w:t>entations du métier mais aussi l</w:t>
      </w:r>
      <w:r>
        <w:t xml:space="preserve">es pratiques propres </w:t>
      </w:r>
      <w:r w:rsidR="00774528">
        <w:t xml:space="preserve">à notre enseignement (certains </w:t>
      </w:r>
      <w:r>
        <w:t>ont souligné l’aspect formaliste qui – pour beaucoup d’enseignants de français – semble maintenant lié à notre discipline…)</w:t>
      </w:r>
      <w:r w:rsidR="0054532A">
        <w:t xml:space="preserve">, l’accent devra être mis sur </w:t>
      </w:r>
      <w:r w:rsidR="004E413D">
        <w:t xml:space="preserve">le </w:t>
      </w:r>
      <w:r w:rsidR="007319FD">
        <w:t>développement</w:t>
      </w:r>
      <w:r w:rsidR="004E413D">
        <w:t xml:space="preserve"> des</w:t>
      </w:r>
      <w:r w:rsidR="0054532A">
        <w:t xml:space="preserve"> </w:t>
      </w:r>
      <w:r w:rsidR="00B97AAF" w:rsidRPr="00E63D6E">
        <w:rPr>
          <w:b/>
        </w:rPr>
        <w:t>postures</w:t>
      </w:r>
      <w:r w:rsidR="00705267" w:rsidRPr="00E63D6E">
        <w:rPr>
          <w:b/>
        </w:rPr>
        <w:t> </w:t>
      </w:r>
      <w:r w:rsidR="00705267">
        <w:t>: posture qui permettent aux élèves de se construire, postures d’accompagnement, postures de « questionnement » (en classe on doit questionner, la langue en particulier, les élèves doivent apprendre à questionner…).</w:t>
      </w:r>
      <w:r w:rsidR="004E413D">
        <w:t xml:space="preserve"> Un enseignant est donc celui qui est capable de passer des gestes de l’enseignement, à </w:t>
      </w:r>
      <w:r w:rsidR="00F76626">
        <w:t xml:space="preserve">ceux </w:t>
      </w:r>
      <w:r w:rsidR="004E413D">
        <w:t xml:space="preserve">de l’accompagnement, à </w:t>
      </w:r>
      <w:r w:rsidR="00F76626">
        <w:t>ceux</w:t>
      </w:r>
      <w:r w:rsidR="004E413D">
        <w:t xml:space="preserve"> du </w:t>
      </w:r>
      <w:r w:rsidR="004E413D" w:rsidRPr="004E413D">
        <w:rPr>
          <w:i/>
        </w:rPr>
        <w:t>« care »…</w:t>
      </w:r>
      <w:r w:rsidR="004E413D">
        <w:t xml:space="preserve"> </w:t>
      </w:r>
    </w:p>
    <w:p w:rsidR="004E413D" w:rsidRDefault="00705267" w:rsidP="00445D76">
      <w:pPr>
        <w:spacing w:line="240" w:lineRule="auto"/>
        <w:contextualSpacing/>
        <w:jc w:val="both"/>
      </w:pPr>
      <w:r>
        <w:t>La formation doit aussi apprendre aux enseignants de toutes les disciplines</w:t>
      </w:r>
      <w:r w:rsidR="007B2A07">
        <w:t xml:space="preserve"> </w:t>
      </w:r>
      <w:r w:rsidR="004E413D">
        <w:t>à travailler ensemble les mêmes objets, à articuler les logiques disciplinaires.</w:t>
      </w:r>
    </w:p>
    <w:p w:rsidR="00705267" w:rsidRDefault="004E413D" w:rsidP="00445D76">
      <w:pPr>
        <w:spacing w:line="240" w:lineRule="auto"/>
        <w:contextualSpacing/>
        <w:jc w:val="both"/>
      </w:pPr>
      <w:r>
        <w:t>M</w:t>
      </w:r>
      <w:r w:rsidR="007B2A07">
        <w:t xml:space="preserve">ais </w:t>
      </w:r>
      <w:r w:rsidR="00E63D6E">
        <w:t>il faut aussi prendre en compte</w:t>
      </w:r>
      <w:r w:rsidR="007B2A07">
        <w:t xml:space="preserve"> </w:t>
      </w:r>
      <w:r>
        <w:t xml:space="preserve">ce qui se fait </w:t>
      </w:r>
      <w:r w:rsidR="007B2A07">
        <w:t>dans les autres didactiques (par exemple, conduit-on</w:t>
      </w:r>
      <w:r>
        <w:t xml:space="preserve"> de la même façon</w:t>
      </w:r>
      <w:r w:rsidR="007B2A07">
        <w:t xml:space="preserve"> une recherche en sciences et </w:t>
      </w:r>
      <w:r w:rsidR="00774528">
        <w:t>en français ?) et r</w:t>
      </w:r>
      <w:r w:rsidR="007B2A07">
        <w:t xml:space="preserve">egarder aussi du côté des outils et de la didactique du FLE </w:t>
      </w:r>
      <w:r w:rsidR="00774528">
        <w:t xml:space="preserve">(avec le français de la scolarisation) </w:t>
      </w:r>
      <w:r w:rsidR="007B2A07">
        <w:t>pour  enrichir celle du FLM…</w:t>
      </w:r>
    </w:p>
    <w:p w:rsidR="00036054" w:rsidRDefault="00036054" w:rsidP="00BC78FD">
      <w:pPr>
        <w:spacing w:line="240" w:lineRule="auto"/>
        <w:contextualSpacing/>
        <w:jc w:val="both"/>
        <w:rPr>
          <w:b/>
          <w:sz w:val="28"/>
        </w:rPr>
      </w:pPr>
    </w:p>
    <w:p w:rsidR="004E6BEF" w:rsidRPr="004E6BEF" w:rsidRDefault="004E6BEF" w:rsidP="00BC78FD">
      <w:pPr>
        <w:spacing w:line="240" w:lineRule="auto"/>
        <w:jc w:val="both"/>
        <w:rPr>
          <w:b/>
          <w:sz w:val="28"/>
        </w:rPr>
      </w:pPr>
      <w:r w:rsidRPr="004E6BEF">
        <w:rPr>
          <w:b/>
          <w:sz w:val="28"/>
        </w:rPr>
        <w:t>Pour finir… (et non conclure !)</w:t>
      </w:r>
    </w:p>
    <w:p w:rsidR="004E6BEF" w:rsidRPr="00BC78FD" w:rsidRDefault="004E6BEF" w:rsidP="00BC78FD">
      <w:pPr>
        <w:pStyle w:val="Notedebasdepage"/>
        <w:spacing w:line="240" w:lineRule="auto"/>
        <w:jc w:val="both"/>
        <w:rPr>
          <w:sz w:val="22"/>
          <w:szCs w:val="22"/>
        </w:rPr>
      </w:pPr>
      <w:r w:rsidRPr="00BC78FD">
        <w:rPr>
          <w:sz w:val="22"/>
          <w:szCs w:val="22"/>
        </w:rPr>
        <w:t xml:space="preserve">Le temps a manqué pour dégager formellement de ces échanges des </w:t>
      </w:r>
      <w:r w:rsidR="00106A14" w:rsidRPr="00BC78FD">
        <w:rPr>
          <w:sz w:val="22"/>
          <w:szCs w:val="22"/>
        </w:rPr>
        <w:t>propositions</w:t>
      </w:r>
      <w:r w:rsidRPr="00BC78FD">
        <w:rPr>
          <w:sz w:val="22"/>
          <w:szCs w:val="22"/>
        </w:rPr>
        <w:t xml:space="preserve"> selon les axes prévus</w:t>
      </w:r>
      <w:r w:rsidR="00CB2CCE">
        <w:rPr>
          <w:sz w:val="22"/>
          <w:szCs w:val="22"/>
        </w:rPr>
        <w:t xml:space="preserve"> initialement</w:t>
      </w:r>
      <w:r w:rsidR="00BC78FD" w:rsidRPr="00BC78FD">
        <w:rPr>
          <w:sz w:val="22"/>
          <w:szCs w:val="22"/>
        </w:rPr>
        <w:t>. Mais</w:t>
      </w:r>
      <w:r w:rsidR="00036054">
        <w:rPr>
          <w:sz w:val="22"/>
          <w:szCs w:val="22"/>
        </w:rPr>
        <w:t>,</w:t>
      </w:r>
      <w:r w:rsidR="00385537">
        <w:rPr>
          <w:sz w:val="22"/>
          <w:szCs w:val="22"/>
        </w:rPr>
        <w:t xml:space="preserve"> comme l’ont</w:t>
      </w:r>
      <w:r w:rsidR="00BC78FD" w:rsidRPr="00BC78FD">
        <w:rPr>
          <w:sz w:val="22"/>
          <w:szCs w:val="22"/>
        </w:rPr>
        <w:t xml:space="preserve"> écrit </w:t>
      </w:r>
      <w:r w:rsidR="00774528">
        <w:rPr>
          <w:sz w:val="22"/>
          <w:szCs w:val="22"/>
        </w:rPr>
        <w:t xml:space="preserve">Daniel Stissi et </w:t>
      </w:r>
      <w:r w:rsidR="00405BB4" w:rsidRPr="00BC78FD">
        <w:rPr>
          <w:sz w:val="22"/>
          <w:szCs w:val="22"/>
        </w:rPr>
        <w:t>Dominique</w:t>
      </w:r>
      <w:r w:rsidR="00BC78FD" w:rsidRPr="00BC78FD">
        <w:rPr>
          <w:sz w:val="22"/>
          <w:szCs w:val="22"/>
        </w:rPr>
        <w:t xml:space="preserve"> </w:t>
      </w:r>
      <w:r w:rsidRPr="00BC78FD">
        <w:rPr>
          <w:sz w:val="22"/>
          <w:szCs w:val="22"/>
        </w:rPr>
        <w:t> </w:t>
      </w:r>
      <w:r w:rsidR="00BC78FD" w:rsidRPr="00BC78FD">
        <w:rPr>
          <w:sz w:val="22"/>
          <w:szCs w:val="22"/>
        </w:rPr>
        <w:t>Seghetchian</w:t>
      </w:r>
      <w:r w:rsidR="00405BB4">
        <w:rPr>
          <w:sz w:val="22"/>
          <w:szCs w:val="22"/>
        </w:rPr>
        <w:t xml:space="preserve"> </w:t>
      </w:r>
      <w:r w:rsidR="00106A14" w:rsidRPr="00BC78FD">
        <w:rPr>
          <w:rStyle w:val="Appelnotedebasdep"/>
          <w:sz w:val="22"/>
          <w:szCs w:val="22"/>
        </w:rPr>
        <w:footnoteReference w:id="1"/>
      </w:r>
      <w:bookmarkStart w:id="0" w:name="_GoBack"/>
      <w:bookmarkEnd w:id="0"/>
      <w:r w:rsidR="00BC78FD">
        <w:rPr>
          <w:sz w:val="22"/>
          <w:szCs w:val="22"/>
        </w:rPr>
        <w:t>, ces préoccupations étaient présentes.</w:t>
      </w:r>
    </w:p>
    <w:p w:rsidR="004E6BEF" w:rsidRDefault="00BC78FD" w:rsidP="00BC78FD">
      <w:pPr>
        <w:spacing w:line="240" w:lineRule="auto"/>
        <w:jc w:val="both"/>
      </w:pPr>
      <w:r>
        <w:t>Quant à l</w:t>
      </w:r>
      <w:r w:rsidR="004E6BEF">
        <w:t xml:space="preserve">a perplexité (voire </w:t>
      </w:r>
      <w:r w:rsidR="00405BB4">
        <w:t>l</w:t>
      </w:r>
      <w:r w:rsidR="004E6BEF">
        <w:t xml:space="preserve">a déception ?) </w:t>
      </w:r>
      <w:r>
        <w:t xml:space="preserve">exprimée par </w:t>
      </w:r>
      <w:r w:rsidR="00E63D6E">
        <w:t>certains</w:t>
      </w:r>
      <w:r>
        <w:t xml:space="preserve"> à la fin de nos travaux, </w:t>
      </w:r>
      <w:r w:rsidR="004E6BEF">
        <w:t xml:space="preserve">sur l’aspect </w:t>
      </w:r>
      <w:r>
        <w:t xml:space="preserve">peu novateur de notre discussion, </w:t>
      </w:r>
      <w:r w:rsidR="00405BB4">
        <w:t xml:space="preserve">elle montre bien </w:t>
      </w:r>
      <w:r w:rsidR="00F26BC1">
        <w:t>l’enjeu d’un « nouveau manifeste » de l’AFEF qui devra se faire entendre de tous les enseignants</w:t>
      </w:r>
      <w:r w:rsidR="00723889">
        <w:t>, les plus aguerris comme les plus novices..</w:t>
      </w:r>
      <w:r w:rsidR="00F26BC1">
        <w:t xml:space="preserve">. </w:t>
      </w:r>
    </w:p>
    <w:p w:rsidR="00BC78FD" w:rsidRDefault="00BC78FD" w:rsidP="00BC78FD">
      <w:pPr>
        <w:spacing w:line="240" w:lineRule="auto"/>
        <w:jc w:val="both"/>
      </w:pPr>
    </w:p>
    <w:p w:rsidR="00FF14AE" w:rsidRDefault="00A05373" w:rsidP="00FF14AE">
      <w:pPr>
        <w:spacing w:line="240" w:lineRule="auto"/>
        <w:jc w:val="right"/>
      </w:pPr>
      <w:r>
        <w:t xml:space="preserve">Compte rendu </w:t>
      </w:r>
      <w:r w:rsidR="00FF14AE">
        <w:t>rédigé par Françoise Girod</w:t>
      </w:r>
    </w:p>
    <w:sectPr w:rsidR="00FF14AE" w:rsidSect="00E85B08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E79" w:rsidRDefault="001D2E79" w:rsidP="00106A14">
      <w:pPr>
        <w:spacing w:after="0" w:line="240" w:lineRule="auto"/>
      </w:pPr>
      <w:r>
        <w:separator/>
      </w:r>
    </w:p>
  </w:endnote>
  <w:endnote w:type="continuationSeparator" w:id="0">
    <w:p w:rsidR="001D2E79" w:rsidRDefault="001D2E79" w:rsidP="0010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E79" w:rsidRDefault="001D2E79" w:rsidP="00106A14">
      <w:pPr>
        <w:spacing w:after="0" w:line="240" w:lineRule="auto"/>
      </w:pPr>
      <w:r>
        <w:separator/>
      </w:r>
    </w:p>
  </w:footnote>
  <w:footnote w:type="continuationSeparator" w:id="0">
    <w:p w:rsidR="001D2E79" w:rsidRDefault="001D2E79" w:rsidP="00106A14">
      <w:pPr>
        <w:spacing w:after="0" w:line="240" w:lineRule="auto"/>
      </w:pPr>
      <w:r>
        <w:continuationSeparator/>
      </w:r>
    </w:p>
  </w:footnote>
  <w:footnote w:id="1">
    <w:p w:rsidR="00106A14" w:rsidRDefault="00106A14">
      <w:pPr>
        <w:pStyle w:val="Notedebasdepage"/>
      </w:pPr>
      <w:r>
        <w:rPr>
          <w:rStyle w:val="Appelnotedebasdep"/>
        </w:rPr>
        <w:footnoteRef/>
      </w:r>
      <w:r>
        <w:t xml:space="preserve"> Voir le « relevé de conclusions » rédigé par </w:t>
      </w:r>
      <w:r w:rsidR="00774528">
        <w:t xml:space="preserve">Daniel Stissi et </w:t>
      </w:r>
      <w:r>
        <w:t>Dominique Seghetchian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86284"/>
    <w:multiLevelType w:val="hybridMultilevel"/>
    <w:tmpl w:val="C6D2DB52"/>
    <w:lvl w:ilvl="0" w:tplc="5172DE3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F24"/>
    <w:rsid w:val="00036054"/>
    <w:rsid w:val="00093A09"/>
    <w:rsid w:val="00106A14"/>
    <w:rsid w:val="001A28EC"/>
    <w:rsid w:val="001B3238"/>
    <w:rsid w:val="001D2E79"/>
    <w:rsid w:val="00212B37"/>
    <w:rsid w:val="002650B9"/>
    <w:rsid w:val="002E254D"/>
    <w:rsid w:val="003806F7"/>
    <w:rsid w:val="00385537"/>
    <w:rsid w:val="0040357B"/>
    <w:rsid w:val="00405BB4"/>
    <w:rsid w:val="00445D76"/>
    <w:rsid w:val="00447F24"/>
    <w:rsid w:val="00495626"/>
    <w:rsid w:val="004E413D"/>
    <w:rsid w:val="004E6BEF"/>
    <w:rsid w:val="004F746A"/>
    <w:rsid w:val="0051218F"/>
    <w:rsid w:val="0054532A"/>
    <w:rsid w:val="00591371"/>
    <w:rsid w:val="005F298C"/>
    <w:rsid w:val="00705267"/>
    <w:rsid w:val="00723889"/>
    <w:rsid w:val="0073008E"/>
    <w:rsid w:val="007319FD"/>
    <w:rsid w:val="00774528"/>
    <w:rsid w:val="007B2A07"/>
    <w:rsid w:val="00867C38"/>
    <w:rsid w:val="00926A6E"/>
    <w:rsid w:val="00A05373"/>
    <w:rsid w:val="00A27D81"/>
    <w:rsid w:val="00AD3F6A"/>
    <w:rsid w:val="00B32A8A"/>
    <w:rsid w:val="00B70BC6"/>
    <w:rsid w:val="00B93FEA"/>
    <w:rsid w:val="00B97AAF"/>
    <w:rsid w:val="00BC78FD"/>
    <w:rsid w:val="00C0176B"/>
    <w:rsid w:val="00C70137"/>
    <w:rsid w:val="00C867F6"/>
    <w:rsid w:val="00C87D24"/>
    <w:rsid w:val="00CB2CCE"/>
    <w:rsid w:val="00D50CFC"/>
    <w:rsid w:val="00D52ED9"/>
    <w:rsid w:val="00E63D6E"/>
    <w:rsid w:val="00E846EC"/>
    <w:rsid w:val="00E85B08"/>
    <w:rsid w:val="00F26BC1"/>
    <w:rsid w:val="00F76626"/>
    <w:rsid w:val="00FA07FA"/>
    <w:rsid w:val="00FB4CF0"/>
    <w:rsid w:val="00FF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unhideWhenUsed/>
    <w:rsid w:val="00106A14"/>
    <w:rPr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rsid w:val="00106A14"/>
    <w:rPr>
      <w:lang w:eastAsia="en-US"/>
    </w:rPr>
  </w:style>
  <w:style w:type="character" w:styleId="Appelnotedebasdep">
    <w:name w:val="footnote reference"/>
    <w:uiPriority w:val="99"/>
    <w:semiHidden/>
    <w:unhideWhenUsed/>
    <w:rsid w:val="00106A1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EB856-4966-47EE-825D-15933A80D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1516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Rectorat de Versailles</Company>
  <LinksUpToDate>false</LinksUpToDate>
  <CharactersWithSpaces>9840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Francoise Girod</dc:creator>
  <cp:lastModifiedBy>Francoise Girod</cp:lastModifiedBy>
  <cp:revision>7</cp:revision>
  <dcterms:created xsi:type="dcterms:W3CDTF">2014-05-01T17:58:00Z</dcterms:created>
  <dcterms:modified xsi:type="dcterms:W3CDTF">2014-05-01T18:44:00Z</dcterms:modified>
</cp:coreProperties>
</file>