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4AC108" w14:textId="5C92575A" w:rsidR="00A036FB" w:rsidRPr="009B70D2" w:rsidRDefault="00A036FB" w:rsidP="009B70D2">
      <w:pPr>
        <w:jc w:val="center"/>
        <w:rPr>
          <w:rFonts w:ascii="Arial" w:hAnsi="Arial" w:cs="Arial"/>
          <w:b/>
          <w:sz w:val="28"/>
          <w:szCs w:val="28"/>
        </w:rPr>
      </w:pPr>
      <w:r w:rsidRPr="009B70D2">
        <w:rPr>
          <w:rFonts w:ascii="Arial" w:hAnsi="Arial" w:cs="Arial"/>
          <w:b/>
          <w:sz w:val="28"/>
          <w:szCs w:val="28"/>
        </w:rPr>
        <w:t>Intervention</w:t>
      </w:r>
      <w:r w:rsidR="00254F47" w:rsidRPr="009B70D2">
        <w:rPr>
          <w:rFonts w:ascii="Arial" w:hAnsi="Arial" w:cs="Arial"/>
          <w:b/>
          <w:sz w:val="28"/>
          <w:szCs w:val="28"/>
        </w:rPr>
        <w:t xml:space="preserve"> de</w:t>
      </w:r>
      <w:r w:rsidRPr="009B70D2">
        <w:rPr>
          <w:rFonts w:ascii="Arial" w:hAnsi="Arial" w:cs="Arial"/>
          <w:b/>
          <w:sz w:val="28"/>
          <w:szCs w:val="28"/>
        </w:rPr>
        <w:t xml:space="preserve"> Jacqueline </w:t>
      </w:r>
      <w:proofErr w:type="spellStart"/>
      <w:r w:rsidRPr="009B70D2">
        <w:rPr>
          <w:rFonts w:ascii="Arial" w:hAnsi="Arial" w:cs="Arial"/>
          <w:b/>
          <w:sz w:val="28"/>
          <w:szCs w:val="28"/>
        </w:rPr>
        <w:t>Picoche</w:t>
      </w:r>
      <w:proofErr w:type="spellEnd"/>
      <w:r w:rsidR="009B70D2">
        <w:rPr>
          <w:rFonts w:ascii="Arial" w:hAnsi="Arial" w:cs="Arial"/>
          <w:b/>
          <w:sz w:val="28"/>
          <w:szCs w:val="28"/>
        </w:rPr>
        <w:t xml:space="preserve"> – AFEF – 8 février 2014</w:t>
      </w:r>
    </w:p>
    <w:p w14:paraId="1EDC0868" w14:textId="037A4E30" w:rsidR="00A036FB" w:rsidRPr="009B70D2" w:rsidRDefault="00A036FB" w:rsidP="00A036FB">
      <w:pPr>
        <w:jc w:val="both"/>
        <w:rPr>
          <w:rFonts w:ascii="Arial" w:hAnsi="Arial" w:cs="Arial"/>
          <w:sz w:val="24"/>
          <w:szCs w:val="24"/>
        </w:rPr>
      </w:pPr>
      <w:r w:rsidRPr="009B70D2">
        <w:rPr>
          <w:rFonts w:ascii="Arial" w:hAnsi="Arial" w:cs="Arial"/>
          <w:b/>
          <w:sz w:val="24"/>
          <w:szCs w:val="24"/>
        </w:rPr>
        <w:t xml:space="preserve">Jacqueline </w:t>
      </w:r>
      <w:proofErr w:type="spellStart"/>
      <w:r w:rsidRPr="009B70D2">
        <w:rPr>
          <w:rFonts w:ascii="Arial" w:hAnsi="Arial" w:cs="Arial"/>
          <w:b/>
          <w:sz w:val="24"/>
          <w:szCs w:val="24"/>
        </w:rPr>
        <w:t>Picoche</w:t>
      </w:r>
      <w:proofErr w:type="spellEnd"/>
      <w:r w:rsidRPr="009B70D2">
        <w:rPr>
          <w:rFonts w:ascii="Arial" w:hAnsi="Arial" w:cs="Arial"/>
          <w:sz w:val="24"/>
          <w:szCs w:val="24"/>
        </w:rPr>
        <w:t>, lexicologue et historienne de la langue, professeure honor</w:t>
      </w:r>
      <w:r w:rsidR="009B70D2">
        <w:rPr>
          <w:rFonts w:ascii="Arial" w:hAnsi="Arial" w:cs="Arial"/>
          <w:sz w:val="24"/>
          <w:szCs w:val="24"/>
        </w:rPr>
        <w:t>aire à l’université Jules Verne</w:t>
      </w:r>
      <w:r w:rsidRPr="009B70D2">
        <w:rPr>
          <w:rFonts w:ascii="Arial" w:hAnsi="Arial" w:cs="Arial"/>
          <w:sz w:val="24"/>
          <w:szCs w:val="24"/>
        </w:rPr>
        <w:t xml:space="preserve"> d’Amiens en Picardie a présenté de manière très brève, synthétique et compréhensible les principes, disons théoriques, qui encadrent un enseignement-apprentissage du vocabulaire dont le contenu fera l’objet d’une progression de la grande section de maternelle à la 5ème du collège.</w:t>
      </w:r>
    </w:p>
    <w:p w14:paraId="7A3B2F9B" w14:textId="15B58A80" w:rsidR="00A036FB" w:rsidRPr="009B70D2" w:rsidRDefault="00A036FB" w:rsidP="00A036FB">
      <w:pPr>
        <w:jc w:val="both"/>
        <w:rPr>
          <w:rFonts w:ascii="Arial" w:hAnsi="Arial" w:cs="Arial"/>
          <w:sz w:val="24"/>
          <w:szCs w:val="24"/>
        </w:rPr>
      </w:pPr>
      <w:r w:rsidRPr="009B70D2">
        <w:rPr>
          <w:rFonts w:ascii="Arial" w:hAnsi="Arial" w:cs="Arial"/>
          <w:sz w:val="24"/>
          <w:szCs w:val="24"/>
        </w:rPr>
        <w:t>Cette seconde partie sera développée par Bruno Germain, professeur à l’université Paris 5-René D</w:t>
      </w:r>
      <w:r w:rsidR="009B70D2">
        <w:rPr>
          <w:rFonts w:ascii="Arial" w:hAnsi="Arial" w:cs="Arial"/>
          <w:sz w:val="24"/>
          <w:szCs w:val="24"/>
        </w:rPr>
        <w:t>escartes, chargé de mission au Ministère de l’Éducation N</w:t>
      </w:r>
      <w:r w:rsidRPr="009B70D2">
        <w:rPr>
          <w:rFonts w:ascii="Arial" w:hAnsi="Arial" w:cs="Arial"/>
          <w:sz w:val="24"/>
          <w:szCs w:val="24"/>
        </w:rPr>
        <w:t>ationale</w:t>
      </w:r>
      <w:r w:rsidR="001C1FD2" w:rsidRPr="009B70D2">
        <w:rPr>
          <w:rFonts w:ascii="Arial" w:hAnsi="Arial" w:cs="Arial"/>
          <w:sz w:val="24"/>
          <w:szCs w:val="24"/>
        </w:rPr>
        <w:t xml:space="preserve"> (Maitrise de langue française)</w:t>
      </w:r>
      <w:r w:rsidRPr="009B70D2">
        <w:rPr>
          <w:rFonts w:ascii="Arial" w:hAnsi="Arial" w:cs="Arial"/>
          <w:sz w:val="24"/>
          <w:szCs w:val="24"/>
        </w:rPr>
        <w:t xml:space="preserve">. </w:t>
      </w:r>
    </w:p>
    <w:p w14:paraId="4B9E457E" w14:textId="77777777" w:rsidR="00A036FB" w:rsidRPr="009B70D2" w:rsidRDefault="00A036FB" w:rsidP="00A036FB">
      <w:pPr>
        <w:jc w:val="both"/>
        <w:rPr>
          <w:rFonts w:ascii="Arial" w:hAnsi="Arial" w:cs="Arial"/>
          <w:sz w:val="24"/>
          <w:szCs w:val="24"/>
        </w:rPr>
      </w:pPr>
      <w:r w:rsidRPr="009B70D2">
        <w:rPr>
          <w:rFonts w:ascii="Arial" w:hAnsi="Arial" w:cs="Arial"/>
          <w:sz w:val="24"/>
          <w:szCs w:val="24"/>
        </w:rPr>
        <w:t xml:space="preserve">J. </w:t>
      </w:r>
      <w:proofErr w:type="spellStart"/>
      <w:r w:rsidRPr="009B70D2">
        <w:rPr>
          <w:rFonts w:ascii="Arial" w:hAnsi="Arial" w:cs="Arial"/>
          <w:sz w:val="24"/>
          <w:szCs w:val="24"/>
        </w:rPr>
        <w:t>Picoche</w:t>
      </w:r>
      <w:proofErr w:type="spellEnd"/>
      <w:r w:rsidRPr="009B70D2">
        <w:rPr>
          <w:rFonts w:ascii="Arial" w:hAnsi="Arial" w:cs="Arial"/>
          <w:sz w:val="24"/>
          <w:szCs w:val="24"/>
        </w:rPr>
        <w:t xml:space="preserve"> qui succède à Alise Lehmann </w:t>
      </w:r>
      <w:r w:rsidRPr="009B70D2">
        <w:rPr>
          <w:rFonts w:ascii="Arial" w:hAnsi="Arial" w:cs="Arial"/>
          <w:b/>
          <w:sz w:val="24"/>
          <w:szCs w:val="24"/>
        </w:rPr>
        <w:t>précise</w:t>
      </w:r>
      <w:r w:rsidRPr="009B70D2">
        <w:rPr>
          <w:rFonts w:ascii="Arial" w:hAnsi="Arial" w:cs="Arial"/>
          <w:sz w:val="24"/>
          <w:szCs w:val="24"/>
        </w:rPr>
        <w:t xml:space="preserve"> d’emblée </w:t>
      </w:r>
      <w:r w:rsidRPr="009B70D2">
        <w:rPr>
          <w:rFonts w:ascii="Arial" w:hAnsi="Arial" w:cs="Arial"/>
          <w:b/>
          <w:sz w:val="24"/>
          <w:szCs w:val="24"/>
        </w:rPr>
        <w:t>que son approche du lexique ne relève pas de la morphologie</w:t>
      </w:r>
      <w:r w:rsidRPr="009B70D2">
        <w:rPr>
          <w:rFonts w:ascii="Arial" w:hAnsi="Arial" w:cs="Arial"/>
          <w:sz w:val="24"/>
          <w:szCs w:val="24"/>
        </w:rPr>
        <w:t xml:space="preserve">. </w:t>
      </w:r>
    </w:p>
    <w:p w14:paraId="11DCDA1A" w14:textId="708F10B6" w:rsidR="00A036FB" w:rsidRPr="009B70D2" w:rsidRDefault="00A036FB" w:rsidP="00A036FB">
      <w:pPr>
        <w:jc w:val="both"/>
        <w:rPr>
          <w:rFonts w:ascii="Arial" w:hAnsi="Arial" w:cs="Arial"/>
          <w:sz w:val="24"/>
          <w:szCs w:val="24"/>
        </w:rPr>
      </w:pPr>
      <w:r w:rsidRPr="009B70D2">
        <w:rPr>
          <w:rFonts w:ascii="Arial" w:hAnsi="Arial" w:cs="Arial"/>
          <w:sz w:val="24"/>
          <w:szCs w:val="24"/>
        </w:rPr>
        <w:t xml:space="preserve">Si dès le début de ses recherches lexicologiques elle s’est intéressée à la pédagogie (didactique ?) du vocabulaire, ce n’est qu’à partir de 1981 qu’elle a eu une « révélation » avec les recherches d’Etienne Brunet </w:t>
      </w:r>
      <w:proofErr w:type="spellStart"/>
      <w:r w:rsidRPr="009B70D2">
        <w:rPr>
          <w:rFonts w:ascii="Arial" w:hAnsi="Arial" w:cs="Arial"/>
          <w:sz w:val="24"/>
          <w:szCs w:val="24"/>
        </w:rPr>
        <w:t>pionn</w:t>
      </w:r>
      <w:r w:rsidR="009B70D2">
        <w:rPr>
          <w:rFonts w:ascii="Arial" w:hAnsi="Arial" w:cs="Arial"/>
          <w:sz w:val="24"/>
          <w:szCs w:val="24"/>
        </w:rPr>
        <w:t>I</w:t>
      </w:r>
      <w:r w:rsidRPr="009B70D2">
        <w:rPr>
          <w:rFonts w:ascii="Arial" w:hAnsi="Arial" w:cs="Arial"/>
          <w:sz w:val="24"/>
          <w:szCs w:val="24"/>
        </w:rPr>
        <w:t>er</w:t>
      </w:r>
      <w:proofErr w:type="spellEnd"/>
      <w:r w:rsidRPr="009B70D2">
        <w:rPr>
          <w:rFonts w:ascii="Arial" w:hAnsi="Arial" w:cs="Arial"/>
          <w:sz w:val="24"/>
          <w:szCs w:val="24"/>
        </w:rPr>
        <w:t xml:space="preserve"> dans la lexicométrie littéraire à partir de l’outil informatique. De ses travaux (Le Vocabulaire français de 1789 à nos jours, </w:t>
      </w:r>
      <w:proofErr w:type="spellStart"/>
      <w:r w:rsidRPr="009B70D2">
        <w:rPr>
          <w:rFonts w:ascii="Arial" w:hAnsi="Arial" w:cs="Arial"/>
          <w:sz w:val="24"/>
          <w:szCs w:val="24"/>
        </w:rPr>
        <w:t>Slatkine</w:t>
      </w:r>
      <w:proofErr w:type="spellEnd"/>
      <w:r w:rsidRPr="009B70D2">
        <w:rPr>
          <w:rFonts w:ascii="Arial" w:hAnsi="Arial" w:cs="Arial"/>
          <w:sz w:val="24"/>
          <w:szCs w:val="24"/>
        </w:rPr>
        <w:t xml:space="preserve">-Champion, 1981) sur la fréquence des mots dans le Trésor de la langue française, (TLF), J. </w:t>
      </w:r>
      <w:proofErr w:type="spellStart"/>
      <w:r w:rsidRPr="009B70D2">
        <w:rPr>
          <w:rFonts w:ascii="Arial" w:hAnsi="Arial" w:cs="Arial"/>
          <w:sz w:val="24"/>
          <w:szCs w:val="24"/>
        </w:rPr>
        <w:t>Picoche</w:t>
      </w:r>
      <w:proofErr w:type="spellEnd"/>
      <w:r w:rsidRPr="009B70D2">
        <w:rPr>
          <w:rFonts w:ascii="Arial" w:hAnsi="Arial" w:cs="Arial"/>
          <w:sz w:val="24"/>
          <w:szCs w:val="24"/>
        </w:rPr>
        <w:t xml:space="preserve"> a retenu cette </w:t>
      </w:r>
      <w:r w:rsidRPr="009B70D2">
        <w:rPr>
          <w:rFonts w:ascii="Arial" w:hAnsi="Arial" w:cs="Arial"/>
          <w:b/>
          <w:sz w:val="24"/>
          <w:szCs w:val="24"/>
        </w:rPr>
        <w:t>notion de très haute fréquence</w:t>
      </w:r>
      <w:r w:rsidRPr="009B70D2">
        <w:rPr>
          <w:rFonts w:ascii="Arial" w:hAnsi="Arial" w:cs="Arial"/>
          <w:sz w:val="24"/>
          <w:szCs w:val="24"/>
        </w:rPr>
        <w:t xml:space="preserve"> qui permet d’entrer efficacement dans un « océan » de mots. En effet, sur 7000 mots, 907 représentent 90% des occurrences décroissantes du TLF dont J. </w:t>
      </w:r>
      <w:proofErr w:type="spellStart"/>
      <w:r w:rsidRPr="009B70D2">
        <w:rPr>
          <w:rFonts w:ascii="Arial" w:hAnsi="Arial" w:cs="Arial"/>
          <w:sz w:val="24"/>
          <w:szCs w:val="24"/>
        </w:rPr>
        <w:t>Picoche</w:t>
      </w:r>
      <w:proofErr w:type="spellEnd"/>
      <w:r w:rsidRPr="009B70D2">
        <w:rPr>
          <w:rFonts w:ascii="Arial" w:hAnsi="Arial" w:cs="Arial"/>
          <w:sz w:val="24"/>
          <w:szCs w:val="24"/>
        </w:rPr>
        <w:t xml:space="preserve"> rappelle qu’il est en ligne et qu’il est l’un des meilleurs dictionnaires. Thésée peut ainsi dérouler la pelote de fil que lui a remise Ariane.</w:t>
      </w:r>
    </w:p>
    <w:p w14:paraId="60A7DD6D" w14:textId="77777777" w:rsidR="00A036FB" w:rsidRPr="009B70D2" w:rsidRDefault="00A036FB" w:rsidP="00A036FB">
      <w:pPr>
        <w:jc w:val="both"/>
        <w:rPr>
          <w:rFonts w:ascii="Arial" w:hAnsi="Arial" w:cs="Arial"/>
          <w:sz w:val="24"/>
          <w:szCs w:val="24"/>
        </w:rPr>
      </w:pPr>
      <w:r w:rsidRPr="009B70D2">
        <w:rPr>
          <w:rFonts w:ascii="Arial" w:hAnsi="Arial" w:cs="Arial"/>
          <w:sz w:val="24"/>
          <w:szCs w:val="24"/>
        </w:rPr>
        <w:t xml:space="preserve">Par ailleurs il s’agit </w:t>
      </w:r>
      <w:r w:rsidRPr="009B70D2">
        <w:rPr>
          <w:rFonts w:ascii="Arial" w:hAnsi="Arial" w:cs="Arial"/>
          <w:b/>
          <w:sz w:val="24"/>
          <w:szCs w:val="24"/>
        </w:rPr>
        <w:t>d’organiser la grande polysémie</w:t>
      </w:r>
      <w:r w:rsidRPr="009B70D2">
        <w:rPr>
          <w:rFonts w:ascii="Arial" w:hAnsi="Arial" w:cs="Arial"/>
          <w:sz w:val="24"/>
          <w:szCs w:val="24"/>
        </w:rPr>
        <w:t xml:space="preserve"> de ces mots de très haute fréquence par le biais de la dérivation non-morphologique, mais aussi de la synonymie, de l’antonymie, de l’adjectivation, enfin par le biais de toutes sortes d’ « isotopies » entre les catégories grammaticales. </w:t>
      </w:r>
    </w:p>
    <w:p w14:paraId="22E69177" w14:textId="77777777" w:rsidR="00A036FB" w:rsidRPr="009B70D2" w:rsidRDefault="00A036FB" w:rsidP="00A036FB">
      <w:pPr>
        <w:jc w:val="both"/>
        <w:rPr>
          <w:rFonts w:ascii="Arial" w:hAnsi="Arial" w:cs="Arial"/>
          <w:sz w:val="24"/>
          <w:szCs w:val="24"/>
        </w:rPr>
      </w:pPr>
      <w:r w:rsidRPr="009B70D2">
        <w:rPr>
          <w:rFonts w:ascii="Arial" w:hAnsi="Arial" w:cs="Arial"/>
          <w:b/>
          <w:sz w:val="24"/>
          <w:szCs w:val="24"/>
        </w:rPr>
        <w:t>Selon 4 principes fondamentaux</w:t>
      </w:r>
      <w:r w:rsidRPr="009B70D2">
        <w:rPr>
          <w:rFonts w:ascii="Arial" w:hAnsi="Arial" w:cs="Arial"/>
          <w:sz w:val="24"/>
          <w:szCs w:val="24"/>
        </w:rPr>
        <w:t xml:space="preserve"> :</w:t>
      </w:r>
    </w:p>
    <w:p w14:paraId="7A58EA20" w14:textId="3ED0F715" w:rsidR="009B70D2" w:rsidRDefault="00A036FB" w:rsidP="009B70D2">
      <w:pPr>
        <w:pStyle w:val="Paragraphedeliste"/>
        <w:numPr>
          <w:ilvl w:val="0"/>
          <w:numId w:val="2"/>
        </w:numPr>
        <w:jc w:val="both"/>
        <w:rPr>
          <w:rFonts w:ascii="Arial" w:hAnsi="Arial" w:cs="Arial"/>
          <w:sz w:val="24"/>
          <w:szCs w:val="24"/>
        </w:rPr>
      </w:pPr>
      <w:r w:rsidRPr="009B70D2">
        <w:rPr>
          <w:rFonts w:ascii="Arial" w:hAnsi="Arial" w:cs="Arial"/>
          <w:b/>
          <w:sz w:val="24"/>
          <w:szCs w:val="24"/>
        </w:rPr>
        <w:t>Connaitre les outils sémantiques avant de les utiliser</w:t>
      </w:r>
      <w:r w:rsidRPr="009B70D2">
        <w:rPr>
          <w:rFonts w:ascii="Arial" w:hAnsi="Arial" w:cs="Arial"/>
          <w:sz w:val="24"/>
          <w:szCs w:val="24"/>
        </w:rPr>
        <w:t>. Des outils sémantiques très complexes qui sont des mots de haute fréquence généralement très polysémiques. Donc voir comment se structure cette polysémie et comment on peut essayer de faire foisonner un réseau lexical autour de cette polysémie.</w:t>
      </w:r>
    </w:p>
    <w:p w14:paraId="39F12FD2" w14:textId="77777777" w:rsidR="009B70D2" w:rsidRPr="009B70D2" w:rsidRDefault="009B70D2" w:rsidP="009B70D2">
      <w:pPr>
        <w:pStyle w:val="Paragraphedeliste"/>
        <w:ind w:left="1400"/>
        <w:jc w:val="both"/>
        <w:rPr>
          <w:rFonts w:ascii="Arial" w:hAnsi="Arial" w:cs="Arial"/>
          <w:sz w:val="24"/>
          <w:szCs w:val="24"/>
        </w:rPr>
      </w:pPr>
    </w:p>
    <w:p w14:paraId="4F21F44B" w14:textId="582A438A" w:rsidR="00A036FB" w:rsidRDefault="00A036FB" w:rsidP="009B70D2">
      <w:pPr>
        <w:pStyle w:val="Paragraphedeliste"/>
        <w:numPr>
          <w:ilvl w:val="0"/>
          <w:numId w:val="2"/>
        </w:numPr>
        <w:jc w:val="both"/>
        <w:rPr>
          <w:rFonts w:ascii="Arial" w:hAnsi="Arial" w:cs="Arial"/>
          <w:sz w:val="24"/>
          <w:szCs w:val="24"/>
        </w:rPr>
      </w:pPr>
      <w:r w:rsidRPr="009B70D2">
        <w:rPr>
          <w:rFonts w:ascii="Arial" w:hAnsi="Arial" w:cs="Arial"/>
          <w:b/>
          <w:sz w:val="24"/>
          <w:szCs w:val="24"/>
        </w:rPr>
        <w:t>Partir de ce que les élèves savent</w:t>
      </w:r>
      <w:r w:rsidRPr="009B70D2">
        <w:rPr>
          <w:rFonts w:ascii="Arial" w:hAnsi="Arial" w:cs="Arial"/>
          <w:sz w:val="24"/>
          <w:szCs w:val="24"/>
        </w:rPr>
        <w:t xml:space="preserve"> déjà même très jeunes ca</w:t>
      </w:r>
      <w:r w:rsidR="00F10B37" w:rsidRPr="009B70D2">
        <w:rPr>
          <w:rFonts w:ascii="Arial" w:hAnsi="Arial" w:cs="Arial"/>
          <w:sz w:val="24"/>
          <w:szCs w:val="24"/>
        </w:rPr>
        <w:t>r ils ne sont pas une table rase</w:t>
      </w:r>
      <w:r w:rsidRPr="009B70D2">
        <w:rPr>
          <w:rFonts w:ascii="Arial" w:hAnsi="Arial" w:cs="Arial"/>
          <w:sz w:val="24"/>
          <w:szCs w:val="24"/>
        </w:rPr>
        <w:t xml:space="preserve"> du moins les élèves francopho</w:t>
      </w:r>
      <w:r w:rsidR="00F10B37" w:rsidRPr="009B70D2">
        <w:rPr>
          <w:rFonts w:ascii="Arial" w:hAnsi="Arial" w:cs="Arial"/>
          <w:sz w:val="24"/>
          <w:szCs w:val="24"/>
        </w:rPr>
        <w:t xml:space="preserve">nes. Il faut donc </w:t>
      </w:r>
      <w:r w:rsidRPr="009B70D2">
        <w:rPr>
          <w:rFonts w:ascii="Arial" w:hAnsi="Arial" w:cs="Arial"/>
          <w:sz w:val="24"/>
          <w:szCs w:val="24"/>
        </w:rPr>
        <w:t>arriver à faire dire, à faire sortir aux élèves par toutes sortes de moyens pédagogiques usuels : questions, dessin</w:t>
      </w:r>
      <w:r w:rsidR="001C1FD2" w:rsidRPr="009B70D2">
        <w:rPr>
          <w:rFonts w:ascii="Arial" w:hAnsi="Arial" w:cs="Arial"/>
          <w:sz w:val="24"/>
          <w:szCs w:val="24"/>
        </w:rPr>
        <w:t>s</w:t>
      </w:r>
      <w:r w:rsidRPr="009B70D2">
        <w:rPr>
          <w:rFonts w:ascii="Arial" w:hAnsi="Arial" w:cs="Arial"/>
          <w:sz w:val="24"/>
          <w:szCs w:val="24"/>
        </w:rPr>
        <w:t>, etc., le vocabulaire qu’ils connaissent déjà.</w:t>
      </w:r>
    </w:p>
    <w:p w14:paraId="2B9109DF" w14:textId="77777777" w:rsidR="009B70D2" w:rsidRPr="009B70D2" w:rsidRDefault="009B70D2" w:rsidP="009B70D2">
      <w:pPr>
        <w:jc w:val="both"/>
        <w:rPr>
          <w:rFonts w:ascii="Arial" w:hAnsi="Arial" w:cs="Arial"/>
          <w:sz w:val="24"/>
          <w:szCs w:val="24"/>
        </w:rPr>
      </w:pPr>
    </w:p>
    <w:p w14:paraId="74C458D6" w14:textId="77777777" w:rsidR="009B70D2" w:rsidRPr="009B70D2" w:rsidRDefault="009B70D2" w:rsidP="009B70D2">
      <w:pPr>
        <w:pStyle w:val="Paragraphedeliste"/>
        <w:numPr>
          <w:ilvl w:val="0"/>
          <w:numId w:val="2"/>
        </w:numPr>
        <w:jc w:val="both"/>
        <w:rPr>
          <w:rFonts w:ascii="Arial" w:hAnsi="Arial" w:cs="Arial"/>
          <w:sz w:val="24"/>
          <w:szCs w:val="24"/>
        </w:rPr>
      </w:pPr>
    </w:p>
    <w:p w14:paraId="64A5B983" w14:textId="08DA2714" w:rsidR="00A036FB" w:rsidRDefault="00A036FB" w:rsidP="009B70D2">
      <w:pPr>
        <w:pStyle w:val="Paragraphedeliste"/>
        <w:numPr>
          <w:ilvl w:val="0"/>
          <w:numId w:val="2"/>
        </w:numPr>
        <w:jc w:val="both"/>
        <w:rPr>
          <w:rFonts w:ascii="Arial" w:hAnsi="Arial" w:cs="Arial"/>
          <w:sz w:val="24"/>
          <w:szCs w:val="24"/>
        </w:rPr>
      </w:pPr>
      <w:r w:rsidRPr="009B70D2">
        <w:rPr>
          <w:rFonts w:ascii="Arial" w:hAnsi="Arial" w:cs="Arial"/>
          <w:b/>
          <w:sz w:val="24"/>
          <w:szCs w:val="24"/>
        </w:rPr>
        <w:lastRenderedPageBreak/>
        <w:t>Priorité au verbe</w:t>
      </w:r>
      <w:r w:rsidRPr="009B70D2">
        <w:rPr>
          <w:rFonts w:ascii="Arial" w:hAnsi="Arial" w:cs="Arial"/>
          <w:sz w:val="24"/>
          <w:szCs w:val="24"/>
        </w:rPr>
        <w:t xml:space="preserve"> parce que le verbe est le « moteur » de la phrase. J. </w:t>
      </w:r>
      <w:proofErr w:type="spellStart"/>
      <w:r w:rsidRPr="009B70D2">
        <w:rPr>
          <w:rFonts w:ascii="Arial" w:hAnsi="Arial" w:cs="Arial"/>
          <w:sz w:val="24"/>
          <w:szCs w:val="24"/>
        </w:rPr>
        <w:t>Picoche</w:t>
      </w:r>
      <w:proofErr w:type="spellEnd"/>
      <w:r w:rsidRPr="009B70D2">
        <w:rPr>
          <w:rFonts w:ascii="Arial" w:hAnsi="Arial" w:cs="Arial"/>
          <w:sz w:val="24"/>
          <w:szCs w:val="24"/>
        </w:rPr>
        <w:t xml:space="preserve"> souligne qu’il est plus facile de trouver les noms à partir des verbes que le contraire.</w:t>
      </w:r>
    </w:p>
    <w:p w14:paraId="641C0704" w14:textId="77777777" w:rsidR="009B70D2" w:rsidRPr="009B70D2" w:rsidRDefault="009B70D2" w:rsidP="009B70D2">
      <w:pPr>
        <w:pStyle w:val="Paragraphedeliste"/>
        <w:ind w:left="1400"/>
        <w:jc w:val="both"/>
        <w:rPr>
          <w:rFonts w:ascii="Arial" w:hAnsi="Arial" w:cs="Arial"/>
          <w:sz w:val="24"/>
          <w:szCs w:val="24"/>
        </w:rPr>
      </w:pPr>
    </w:p>
    <w:p w14:paraId="44CAC662" w14:textId="52200044" w:rsidR="00A036FB" w:rsidRPr="009B70D2" w:rsidRDefault="00A036FB" w:rsidP="009B70D2">
      <w:pPr>
        <w:pStyle w:val="Paragraphedeliste"/>
        <w:numPr>
          <w:ilvl w:val="0"/>
          <w:numId w:val="2"/>
        </w:numPr>
        <w:jc w:val="both"/>
        <w:rPr>
          <w:rFonts w:ascii="Arial" w:hAnsi="Arial" w:cs="Arial"/>
          <w:sz w:val="24"/>
          <w:szCs w:val="24"/>
        </w:rPr>
      </w:pPr>
      <w:r w:rsidRPr="009B70D2">
        <w:rPr>
          <w:rFonts w:ascii="Arial" w:hAnsi="Arial" w:cs="Arial"/>
          <w:b/>
          <w:sz w:val="24"/>
          <w:szCs w:val="24"/>
        </w:rPr>
        <w:t>Ne pas séparer l’activité lexicale de celle de la grammaire</w:t>
      </w:r>
      <w:r w:rsidRPr="009B70D2">
        <w:rPr>
          <w:rFonts w:ascii="Arial" w:hAnsi="Arial" w:cs="Arial"/>
          <w:sz w:val="24"/>
          <w:szCs w:val="24"/>
        </w:rPr>
        <w:t xml:space="preserve"> car le verbe est dans un contexte phrastique. En conséquence, très tôt, tous les élèves doivent apprendre des catégories comme le sujet, les compléments d’objet (essentiels/non-circonstanciels) si on travaille à partir d’un verbe.</w:t>
      </w:r>
    </w:p>
    <w:p w14:paraId="322977BE" w14:textId="7CB43455" w:rsidR="00A036FB" w:rsidRPr="009B70D2" w:rsidRDefault="00A036FB" w:rsidP="00A036FB">
      <w:pPr>
        <w:jc w:val="both"/>
        <w:rPr>
          <w:rFonts w:ascii="Arial" w:hAnsi="Arial" w:cs="Arial"/>
          <w:sz w:val="24"/>
          <w:szCs w:val="24"/>
        </w:rPr>
      </w:pPr>
      <w:r w:rsidRPr="009B70D2">
        <w:rPr>
          <w:rFonts w:ascii="Arial" w:hAnsi="Arial" w:cs="Arial"/>
          <w:sz w:val="24"/>
          <w:szCs w:val="24"/>
        </w:rPr>
        <w:t>Comme on le voit, à partir des mots à étudier, on amène les élèves à produire à l’oral comme à l’écrit et on les amène à une réflexion sur les collocations sémantiques</w:t>
      </w:r>
      <w:r w:rsidR="00566754" w:rsidRPr="009B70D2">
        <w:rPr>
          <w:rFonts w:ascii="Arial" w:hAnsi="Arial" w:cs="Arial"/>
          <w:sz w:val="24"/>
          <w:szCs w:val="24"/>
        </w:rPr>
        <w:t xml:space="preserve"> </w:t>
      </w:r>
      <w:r w:rsidR="00365F0B" w:rsidRPr="009B70D2">
        <w:rPr>
          <w:rFonts w:ascii="Arial" w:hAnsi="Arial" w:cs="Arial"/>
          <w:sz w:val="24"/>
          <w:szCs w:val="24"/>
        </w:rPr>
        <w:t xml:space="preserve">(et les </w:t>
      </w:r>
      <w:r w:rsidR="001B6D2F" w:rsidRPr="009B70D2">
        <w:rPr>
          <w:rFonts w:ascii="Arial" w:hAnsi="Arial" w:cs="Arial"/>
          <w:sz w:val="24"/>
          <w:szCs w:val="24"/>
        </w:rPr>
        <w:t>collocations grammaticales</w:t>
      </w:r>
      <w:r w:rsidR="00365F0B" w:rsidRPr="009B70D2">
        <w:rPr>
          <w:rFonts w:ascii="Arial" w:hAnsi="Arial" w:cs="Arial"/>
          <w:sz w:val="24"/>
          <w:szCs w:val="24"/>
        </w:rPr>
        <w:t xml:space="preserve"> (colligations)</w:t>
      </w:r>
      <w:r w:rsidR="001B6D2F" w:rsidRPr="009B70D2">
        <w:rPr>
          <w:rFonts w:ascii="Arial" w:hAnsi="Arial" w:cs="Arial"/>
          <w:sz w:val="24"/>
          <w:szCs w:val="24"/>
        </w:rPr>
        <w:t>?)</w:t>
      </w:r>
      <w:r w:rsidRPr="009B70D2">
        <w:rPr>
          <w:rFonts w:ascii="Arial" w:hAnsi="Arial" w:cs="Arial"/>
          <w:sz w:val="24"/>
          <w:szCs w:val="24"/>
        </w:rPr>
        <w:t xml:space="preserve">. Mais si depuis quelques années on a beaucoup (trop ?) insisté sur la découverte du sens d’un mot par son seul contexte d’emploi à l’échelle d’un énoncé textuel (oral ou écrit), pour J. </w:t>
      </w:r>
      <w:proofErr w:type="spellStart"/>
      <w:r w:rsidRPr="009B70D2">
        <w:rPr>
          <w:rFonts w:ascii="Arial" w:hAnsi="Arial" w:cs="Arial"/>
          <w:sz w:val="24"/>
          <w:szCs w:val="24"/>
        </w:rPr>
        <w:t>Picoche</w:t>
      </w:r>
      <w:proofErr w:type="spellEnd"/>
      <w:r w:rsidRPr="009B70D2">
        <w:rPr>
          <w:rFonts w:ascii="Arial" w:hAnsi="Arial" w:cs="Arial"/>
          <w:sz w:val="24"/>
          <w:szCs w:val="24"/>
        </w:rPr>
        <w:t xml:space="preserve"> ce sont </w:t>
      </w:r>
      <w:r w:rsidRPr="009B70D2">
        <w:rPr>
          <w:rFonts w:ascii="Arial" w:hAnsi="Arial" w:cs="Arial"/>
          <w:b/>
          <w:sz w:val="24"/>
          <w:szCs w:val="24"/>
        </w:rPr>
        <w:t>les mots</w:t>
      </w:r>
      <w:r w:rsidRPr="009B70D2">
        <w:rPr>
          <w:rFonts w:ascii="Arial" w:hAnsi="Arial" w:cs="Arial"/>
          <w:sz w:val="24"/>
          <w:szCs w:val="24"/>
        </w:rPr>
        <w:t xml:space="preserve"> qui </w:t>
      </w:r>
      <w:r w:rsidRPr="009B70D2">
        <w:rPr>
          <w:rFonts w:ascii="Arial" w:hAnsi="Arial" w:cs="Arial"/>
          <w:b/>
          <w:sz w:val="24"/>
          <w:szCs w:val="24"/>
        </w:rPr>
        <w:t xml:space="preserve">sont des « machines sémantiques ». </w:t>
      </w:r>
      <w:r w:rsidRPr="009B70D2">
        <w:rPr>
          <w:rFonts w:ascii="Arial" w:hAnsi="Arial" w:cs="Arial"/>
          <w:sz w:val="24"/>
          <w:szCs w:val="24"/>
        </w:rPr>
        <w:t xml:space="preserve">« </w:t>
      </w:r>
      <w:r w:rsidRPr="009B70D2">
        <w:rPr>
          <w:rFonts w:ascii="Arial" w:hAnsi="Arial" w:cs="Arial"/>
          <w:i/>
          <w:sz w:val="24"/>
          <w:szCs w:val="24"/>
        </w:rPr>
        <w:t>Démonter et remonter les « machines », les faire fonctionner en synergie les unes avec les autres, voilà ce qui passionnera les élèves</w:t>
      </w:r>
      <w:r w:rsidRPr="009B70D2">
        <w:rPr>
          <w:rFonts w:ascii="Arial" w:hAnsi="Arial" w:cs="Arial"/>
          <w:sz w:val="24"/>
          <w:szCs w:val="24"/>
        </w:rPr>
        <w:t xml:space="preserve">.» (cf. site « </w:t>
      </w:r>
      <w:proofErr w:type="spellStart"/>
      <w:r w:rsidRPr="009B70D2">
        <w:rPr>
          <w:rFonts w:ascii="Arial" w:hAnsi="Arial" w:cs="Arial"/>
          <w:sz w:val="24"/>
          <w:szCs w:val="24"/>
        </w:rPr>
        <w:t>VocaNet</w:t>
      </w:r>
      <w:proofErr w:type="spellEnd"/>
      <w:r w:rsidRPr="009B70D2">
        <w:rPr>
          <w:rFonts w:ascii="Arial" w:hAnsi="Arial" w:cs="Arial"/>
          <w:sz w:val="24"/>
          <w:szCs w:val="24"/>
        </w:rPr>
        <w:t xml:space="preserve"> »)</w:t>
      </w:r>
    </w:p>
    <w:p w14:paraId="7BE37B34" w14:textId="77777777" w:rsidR="00A036FB" w:rsidRPr="009B70D2" w:rsidRDefault="00A036FB" w:rsidP="00A036FB">
      <w:pPr>
        <w:jc w:val="both"/>
        <w:rPr>
          <w:rFonts w:ascii="Arial" w:hAnsi="Arial" w:cs="Arial"/>
          <w:sz w:val="24"/>
          <w:szCs w:val="24"/>
        </w:rPr>
      </w:pPr>
      <w:r w:rsidRPr="009B70D2">
        <w:rPr>
          <w:rFonts w:ascii="Arial" w:hAnsi="Arial" w:cs="Arial"/>
          <w:sz w:val="24"/>
          <w:szCs w:val="24"/>
        </w:rPr>
        <w:t xml:space="preserve">J. </w:t>
      </w:r>
      <w:proofErr w:type="spellStart"/>
      <w:r w:rsidRPr="009B70D2">
        <w:rPr>
          <w:rFonts w:ascii="Arial" w:hAnsi="Arial" w:cs="Arial"/>
          <w:sz w:val="24"/>
          <w:szCs w:val="24"/>
        </w:rPr>
        <w:t>Picoche</w:t>
      </w:r>
      <w:proofErr w:type="spellEnd"/>
      <w:r w:rsidRPr="009B70D2">
        <w:rPr>
          <w:rFonts w:ascii="Arial" w:hAnsi="Arial" w:cs="Arial"/>
          <w:sz w:val="24"/>
          <w:szCs w:val="24"/>
        </w:rPr>
        <w:t xml:space="preserve"> termine par la présentation de « </w:t>
      </w:r>
      <w:proofErr w:type="spellStart"/>
      <w:r w:rsidRPr="009B70D2">
        <w:rPr>
          <w:rFonts w:ascii="Arial" w:hAnsi="Arial" w:cs="Arial"/>
          <w:sz w:val="24"/>
          <w:szCs w:val="24"/>
        </w:rPr>
        <w:t>VocaLire</w:t>
      </w:r>
      <w:proofErr w:type="spellEnd"/>
      <w:r w:rsidRPr="009B70D2">
        <w:rPr>
          <w:rFonts w:ascii="Arial" w:hAnsi="Arial" w:cs="Arial"/>
          <w:sz w:val="24"/>
          <w:szCs w:val="24"/>
        </w:rPr>
        <w:t xml:space="preserve"> «  et, non sans l’humour et la verve qui l’animent, nous en a donné le prix à la cantonade : 9,52 euros dans sa version numérique ! </w:t>
      </w:r>
    </w:p>
    <w:p w14:paraId="60FA6928" w14:textId="481F9E34" w:rsidR="00A036FB" w:rsidRPr="009B70D2" w:rsidRDefault="00A036FB" w:rsidP="00A036FB">
      <w:pPr>
        <w:jc w:val="both"/>
        <w:rPr>
          <w:rFonts w:ascii="Arial" w:hAnsi="Arial" w:cs="Arial"/>
          <w:sz w:val="24"/>
          <w:szCs w:val="24"/>
        </w:rPr>
      </w:pPr>
      <w:r w:rsidRPr="009B70D2">
        <w:rPr>
          <w:rFonts w:ascii="Arial" w:hAnsi="Arial" w:cs="Arial"/>
          <w:sz w:val="24"/>
          <w:szCs w:val="24"/>
        </w:rPr>
        <w:t xml:space="preserve">Puis, elle ajoute qu’on trouvera toutes les informations complémentaires sur le site « </w:t>
      </w:r>
      <w:proofErr w:type="spellStart"/>
      <w:r w:rsidRPr="009B70D2">
        <w:rPr>
          <w:rFonts w:ascii="Arial" w:hAnsi="Arial" w:cs="Arial"/>
          <w:sz w:val="24"/>
          <w:szCs w:val="24"/>
        </w:rPr>
        <w:t>VocaNet</w:t>
      </w:r>
      <w:proofErr w:type="spellEnd"/>
      <w:r w:rsidRPr="009B70D2">
        <w:rPr>
          <w:rFonts w:ascii="Arial" w:hAnsi="Arial" w:cs="Arial"/>
          <w:sz w:val="24"/>
          <w:szCs w:val="24"/>
        </w:rPr>
        <w:t xml:space="preserve"> » et donne la parole à B.</w:t>
      </w:r>
      <w:r w:rsidR="001C1FD2" w:rsidRPr="009B70D2">
        <w:rPr>
          <w:rFonts w:ascii="Arial" w:hAnsi="Arial" w:cs="Arial"/>
          <w:sz w:val="24"/>
          <w:szCs w:val="24"/>
        </w:rPr>
        <w:t xml:space="preserve"> </w:t>
      </w:r>
      <w:r w:rsidRPr="009B70D2">
        <w:rPr>
          <w:rFonts w:ascii="Arial" w:hAnsi="Arial" w:cs="Arial"/>
          <w:sz w:val="24"/>
          <w:szCs w:val="24"/>
        </w:rPr>
        <w:t>Germain.</w:t>
      </w:r>
    </w:p>
    <w:p w14:paraId="01A119B3" w14:textId="22460E41" w:rsidR="00A036FB" w:rsidRPr="009B70D2" w:rsidRDefault="00A036FB" w:rsidP="00A036FB">
      <w:pPr>
        <w:jc w:val="both"/>
        <w:rPr>
          <w:rFonts w:ascii="Arial" w:hAnsi="Arial" w:cs="Arial"/>
          <w:sz w:val="24"/>
          <w:szCs w:val="24"/>
        </w:rPr>
      </w:pPr>
      <w:r w:rsidRPr="009B70D2">
        <w:rPr>
          <w:rFonts w:ascii="Arial" w:hAnsi="Arial" w:cs="Arial"/>
          <w:sz w:val="24"/>
          <w:szCs w:val="24"/>
        </w:rPr>
        <w:t xml:space="preserve">On notera la présence dans la salle de Jean-Claude Rolland, chargé d’études honoraire au CIEP, co-auteur avec J. </w:t>
      </w:r>
      <w:proofErr w:type="spellStart"/>
      <w:r w:rsidRPr="009B70D2">
        <w:rPr>
          <w:rFonts w:ascii="Arial" w:hAnsi="Arial" w:cs="Arial"/>
          <w:sz w:val="24"/>
          <w:szCs w:val="24"/>
        </w:rPr>
        <w:t>Picoche</w:t>
      </w:r>
      <w:proofErr w:type="spellEnd"/>
      <w:r w:rsidRPr="009B70D2">
        <w:rPr>
          <w:rFonts w:ascii="Arial" w:hAnsi="Arial" w:cs="Arial"/>
          <w:sz w:val="24"/>
          <w:szCs w:val="24"/>
        </w:rPr>
        <w:t xml:space="preserve"> du </w:t>
      </w:r>
      <w:r w:rsidR="00F10B37" w:rsidRPr="009B70D2">
        <w:rPr>
          <w:rFonts w:ascii="Arial" w:hAnsi="Arial" w:cs="Arial"/>
          <w:sz w:val="24"/>
          <w:szCs w:val="24"/>
        </w:rPr>
        <w:t>« </w:t>
      </w:r>
      <w:r w:rsidRPr="009B70D2">
        <w:rPr>
          <w:rFonts w:ascii="Arial" w:hAnsi="Arial" w:cs="Arial"/>
          <w:sz w:val="24"/>
          <w:szCs w:val="24"/>
        </w:rPr>
        <w:t>Dictionnaire du français usuel</w:t>
      </w:r>
      <w:r w:rsidR="00F10B37" w:rsidRPr="009B70D2">
        <w:rPr>
          <w:rFonts w:ascii="Arial" w:hAnsi="Arial" w:cs="Arial"/>
          <w:sz w:val="24"/>
          <w:szCs w:val="24"/>
        </w:rPr>
        <w:t> »</w:t>
      </w:r>
      <w:r w:rsidRPr="009B70D2">
        <w:rPr>
          <w:rFonts w:ascii="Arial" w:hAnsi="Arial" w:cs="Arial"/>
          <w:sz w:val="24"/>
          <w:szCs w:val="24"/>
        </w:rPr>
        <w:t xml:space="preserve">, De Boeck 2001 (442 articles et 15 000 mots) et duquel est issu « </w:t>
      </w:r>
      <w:proofErr w:type="spellStart"/>
      <w:r w:rsidRPr="009B70D2">
        <w:rPr>
          <w:rFonts w:ascii="Arial" w:hAnsi="Arial" w:cs="Arial"/>
          <w:sz w:val="24"/>
          <w:szCs w:val="24"/>
        </w:rPr>
        <w:t>VocaLire</w:t>
      </w:r>
      <w:proofErr w:type="spellEnd"/>
      <w:r w:rsidRPr="009B70D2">
        <w:rPr>
          <w:rFonts w:ascii="Arial" w:hAnsi="Arial" w:cs="Arial"/>
          <w:sz w:val="24"/>
          <w:szCs w:val="24"/>
        </w:rPr>
        <w:t xml:space="preserve"> » paru en2012 (7500 mots). </w:t>
      </w:r>
    </w:p>
    <w:p w14:paraId="1C63864D" w14:textId="46AD8FC3" w:rsidR="00A036FB" w:rsidRPr="009B70D2" w:rsidRDefault="00A036FB" w:rsidP="00A036FB">
      <w:pPr>
        <w:jc w:val="both"/>
        <w:rPr>
          <w:rFonts w:ascii="Arial" w:hAnsi="Arial" w:cs="Arial"/>
          <w:sz w:val="24"/>
          <w:szCs w:val="24"/>
        </w:rPr>
      </w:pPr>
      <w:r w:rsidRPr="009B70D2">
        <w:rPr>
          <w:rFonts w:ascii="Arial" w:hAnsi="Arial" w:cs="Arial"/>
          <w:sz w:val="24"/>
          <w:szCs w:val="24"/>
        </w:rPr>
        <w:t xml:space="preserve">J. </w:t>
      </w:r>
      <w:proofErr w:type="spellStart"/>
      <w:r w:rsidRPr="009B70D2">
        <w:rPr>
          <w:rFonts w:ascii="Arial" w:hAnsi="Arial" w:cs="Arial"/>
          <w:sz w:val="24"/>
          <w:szCs w:val="24"/>
        </w:rPr>
        <w:t>Picoche</w:t>
      </w:r>
      <w:proofErr w:type="spellEnd"/>
      <w:r w:rsidRPr="009B70D2">
        <w:rPr>
          <w:rFonts w:ascii="Arial" w:hAnsi="Arial" w:cs="Arial"/>
          <w:sz w:val="24"/>
          <w:szCs w:val="24"/>
        </w:rPr>
        <w:t xml:space="preserve"> toujours aussi empreinte d’une grande civilité, n’oublie pas de nous présenter</w:t>
      </w:r>
      <w:r w:rsidR="00F10B37" w:rsidRPr="009B70D2">
        <w:rPr>
          <w:rFonts w:ascii="Arial" w:hAnsi="Arial" w:cs="Arial"/>
          <w:sz w:val="24"/>
          <w:szCs w:val="24"/>
        </w:rPr>
        <w:t xml:space="preserve"> Ada Teller, docteure en philosophie et éditrice,</w:t>
      </w:r>
      <w:r w:rsidRPr="009B70D2">
        <w:rPr>
          <w:rFonts w:ascii="Arial" w:hAnsi="Arial" w:cs="Arial"/>
          <w:sz w:val="24"/>
          <w:szCs w:val="24"/>
        </w:rPr>
        <w:t xml:space="preserve"> la person</w:t>
      </w:r>
      <w:r w:rsidR="00F10B37" w:rsidRPr="009B70D2">
        <w:rPr>
          <w:rFonts w:ascii="Arial" w:hAnsi="Arial" w:cs="Arial"/>
          <w:sz w:val="24"/>
          <w:szCs w:val="24"/>
        </w:rPr>
        <w:t xml:space="preserve">ne qui gère le site « </w:t>
      </w:r>
      <w:proofErr w:type="spellStart"/>
      <w:r w:rsidR="00F10B37" w:rsidRPr="009B70D2">
        <w:rPr>
          <w:rFonts w:ascii="Arial" w:hAnsi="Arial" w:cs="Arial"/>
          <w:sz w:val="24"/>
          <w:szCs w:val="24"/>
        </w:rPr>
        <w:t>VocaNet</w:t>
      </w:r>
      <w:proofErr w:type="spellEnd"/>
      <w:r w:rsidR="00F10B37" w:rsidRPr="009B70D2">
        <w:rPr>
          <w:rFonts w:ascii="Arial" w:hAnsi="Arial" w:cs="Arial"/>
          <w:sz w:val="24"/>
          <w:szCs w:val="24"/>
        </w:rPr>
        <w:t xml:space="preserve"> »</w:t>
      </w:r>
      <w:r w:rsidRPr="009B70D2">
        <w:rPr>
          <w:rFonts w:ascii="Arial" w:hAnsi="Arial" w:cs="Arial"/>
          <w:sz w:val="24"/>
          <w:szCs w:val="24"/>
        </w:rPr>
        <w:t>.</w:t>
      </w:r>
    </w:p>
    <w:p w14:paraId="3123FA23" w14:textId="218746D2" w:rsidR="004D2DA1" w:rsidRDefault="00A036FB" w:rsidP="00A036FB">
      <w:pPr>
        <w:jc w:val="both"/>
        <w:rPr>
          <w:rFonts w:ascii="Arial" w:hAnsi="Arial" w:cs="Arial"/>
          <w:sz w:val="24"/>
          <w:szCs w:val="24"/>
        </w:rPr>
      </w:pPr>
      <w:r w:rsidRPr="009B70D2">
        <w:rPr>
          <w:rFonts w:ascii="Arial" w:hAnsi="Arial" w:cs="Arial"/>
          <w:sz w:val="24"/>
          <w:szCs w:val="24"/>
        </w:rPr>
        <w:t xml:space="preserve">Dans le N° 131 du « </w:t>
      </w:r>
      <w:r w:rsidRPr="009B70D2">
        <w:rPr>
          <w:rFonts w:ascii="Arial" w:hAnsi="Arial" w:cs="Arial"/>
          <w:i/>
          <w:sz w:val="24"/>
          <w:szCs w:val="24"/>
        </w:rPr>
        <w:t>Français Aujourd’hui</w:t>
      </w:r>
      <w:r w:rsidRPr="009B70D2">
        <w:rPr>
          <w:rFonts w:ascii="Arial" w:hAnsi="Arial" w:cs="Arial"/>
          <w:sz w:val="24"/>
          <w:szCs w:val="24"/>
        </w:rPr>
        <w:t xml:space="preserve"> » (sept.2000) qui a pour titre : </w:t>
      </w:r>
      <w:r w:rsidRPr="009B70D2">
        <w:rPr>
          <w:rFonts w:ascii="Arial" w:hAnsi="Arial" w:cs="Arial"/>
          <w:i/>
          <w:sz w:val="24"/>
          <w:szCs w:val="24"/>
        </w:rPr>
        <w:t>Construire les compétences lexicales</w:t>
      </w:r>
      <w:r w:rsidRPr="009B70D2">
        <w:rPr>
          <w:rFonts w:ascii="Arial" w:hAnsi="Arial" w:cs="Arial"/>
          <w:sz w:val="24"/>
          <w:szCs w:val="24"/>
        </w:rPr>
        <w:t xml:space="preserve"> (p. 12), on pouvait lire : « </w:t>
      </w:r>
      <w:r w:rsidRPr="009B70D2">
        <w:rPr>
          <w:rFonts w:ascii="Arial" w:hAnsi="Arial" w:cs="Arial"/>
          <w:i/>
          <w:sz w:val="24"/>
          <w:szCs w:val="24"/>
        </w:rPr>
        <w:t xml:space="preserve">Les relations entre lexique et grammaire mériteraient d’être repensées, autour, par exemple, d’une conception du mot qui deviendrait, comme le suggère Francine </w:t>
      </w:r>
      <w:proofErr w:type="spellStart"/>
      <w:r w:rsidRPr="009B70D2">
        <w:rPr>
          <w:rFonts w:ascii="Arial" w:hAnsi="Arial" w:cs="Arial"/>
          <w:i/>
          <w:sz w:val="24"/>
          <w:szCs w:val="24"/>
        </w:rPr>
        <w:t>Mazières</w:t>
      </w:r>
      <w:proofErr w:type="spellEnd"/>
      <w:r w:rsidRPr="009B70D2">
        <w:rPr>
          <w:rFonts w:ascii="Arial" w:hAnsi="Arial" w:cs="Arial"/>
          <w:i/>
          <w:sz w:val="24"/>
          <w:szCs w:val="24"/>
        </w:rPr>
        <w:t xml:space="preserve">, </w:t>
      </w:r>
      <w:r w:rsidRPr="009B70D2">
        <w:rPr>
          <w:rFonts w:ascii="Arial" w:hAnsi="Arial" w:cs="Arial"/>
          <w:b/>
          <w:i/>
          <w:sz w:val="24"/>
          <w:szCs w:val="24"/>
        </w:rPr>
        <w:t>l’unité didactique</w:t>
      </w:r>
      <w:r w:rsidRPr="009B70D2">
        <w:rPr>
          <w:rFonts w:ascii="Arial" w:hAnsi="Arial" w:cs="Arial"/>
          <w:i/>
          <w:sz w:val="24"/>
          <w:szCs w:val="24"/>
        </w:rPr>
        <w:t xml:space="preserve"> ouvrant sur une réflexion sur la langue (…) »</w:t>
      </w:r>
      <w:r w:rsidRPr="009B70D2">
        <w:rPr>
          <w:rFonts w:ascii="Arial" w:hAnsi="Arial" w:cs="Arial"/>
          <w:sz w:val="24"/>
          <w:szCs w:val="24"/>
        </w:rPr>
        <w:t xml:space="preserve"> ; mais, depuis longtemps déjà, Jacqueline </w:t>
      </w:r>
      <w:proofErr w:type="spellStart"/>
      <w:r w:rsidRPr="009B70D2">
        <w:rPr>
          <w:rFonts w:ascii="Arial" w:hAnsi="Arial" w:cs="Arial"/>
          <w:sz w:val="24"/>
          <w:szCs w:val="24"/>
        </w:rPr>
        <w:t>Picoche</w:t>
      </w:r>
      <w:proofErr w:type="spellEnd"/>
      <w:r w:rsidRPr="009B70D2">
        <w:rPr>
          <w:rFonts w:ascii="Arial" w:hAnsi="Arial" w:cs="Arial"/>
          <w:sz w:val="24"/>
          <w:szCs w:val="24"/>
        </w:rPr>
        <w:t xml:space="preserve"> </w:t>
      </w:r>
      <w:r w:rsidR="00566754" w:rsidRPr="009B70D2">
        <w:rPr>
          <w:rFonts w:ascii="Arial" w:hAnsi="Arial" w:cs="Arial"/>
          <w:sz w:val="24"/>
          <w:szCs w:val="24"/>
        </w:rPr>
        <w:t xml:space="preserve"> n’avait</w:t>
      </w:r>
      <w:r w:rsidRPr="009B70D2">
        <w:rPr>
          <w:rFonts w:ascii="Arial" w:hAnsi="Arial" w:cs="Arial"/>
          <w:sz w:val="24"/>
          <w:szCs w:val="24"/>
        </w:rPr>
        <w:t>-elle pas réussi ce pari ?</w:t>
      </w:r>
    </w:p>
    <w:p w14:paraId="749D995E" w14:textId="77777777" w:rsidR="009B70D2" w:rsidRDefault="009B70D2" w:rsidP="00A036FB">
      <w:pPr>
        <w:jc w:val="both"/>
        <w:rPr>
          <w:rFonts w:ascii="Arial" w:hAnsi="Arial" w:cs="Arial"/>
          <w:sz w:val="24"/>
          <w:szCs w:val="24"/>
        </w:rPr>
      </w:pPr>
    </w:p>
    <w:p w14:paraId="5D11AF78" w14:textId="0A858668" w:rsidR="009B70D2" w:rsidRPr="009B70D2" w:rsidRDefault="009B70D2" w:rsidP="00A036FB">
      <w:pPr>
        <w:jc w:val="both"/>
        <w:rPr>
          <w:rFonts w:ascii="Arial" w:hAnsi="Arial" w:cs="Arial"/>
          <w:sz w:val="24"/>
          <w:szCs w:val="24"/>
        </w:rPr>
      </w:pPr>
      <w:r>
        <w:rPr>
          <w:rFonts w:ascii="Arial" w:hAnsi="Arial" w:cs="Arial"/>
          <w:sz w:val="24"/>
          <w:szCs w:val="24"/>
        </w:rPr>
        <w:t>Philippe Normand</w:t>
      </w:r>
      <w:bookmarkStart w:id="0" w:name="_GoBack"/>
      <w:bookmarkEnd w:id="0"/>
    </w:p>
    <w:sectPr w:rsidR="009B70D2" w:rsidRPr="009B70D2">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4C1F10" w14:textId="77777777" w:rsidR="00000DEF" w:rsidRDefault="00000DEF" w:rsidP="00A036FB">
      <w:pPr>
        <w:spacing w:after="0" w:line="240" w:lineRule="auto"/>
      </w:pPr>
      <w:r>
        <w:separator/>
      </w:r>
    </w:p>
  </w:endnote>
  <w:endnote w:type="continuationSeparator" w:id="0">
    <w:p w14:paraId="39E478FE" w14:textId="77777777" w:rsidR="00000DEF" w:rsidRDefault="00000DEF" w:rsidP="00A03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89C046" w14:textId="77777777" w:rsidR="00A036FB" w:rsidRDefault="00A036FB">
    <w:pPr>
      <w:pStyle w:val="Pieddepag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13075D" w14:textId="77777777" w:rsidR="00A036FB" w:rsidRDefault="00A036FB">
    <w:pPr>
      <w:pStyle w:val="Pieddepage"/>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17AE8" w14:textId="77777777" w:rsidR="00A036FB" w:rsidRDefault="00A036FB">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50B942" w14:textId="77777777" w:rsidR="00000DEF" w:rsidRDefault="00000DEF" w:rsidP="00A036FB">
      <w:pPr>
        <w:spacing w:after="0" w:line="240" w:lineRule="auto"/>
      </w:pPr>
      <w:r>
        <w:separator/>
      </w:r>
    </w:p>
  </w:footnote>
  <w:footnote w:type="continuationSeparator" w:id="0">
    <w:p w14:paraId="4BA74DCD" w14:textId="77777777" w:rsidR="00000DEF" w:rsidRDefault="00000DEF" w:rsidP="00A036F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1972A0" w14:textId="77777777" w:rsidR="00A036FB" w:rsidRDefault="00A036FB">
    <w:pPr>
      <w:pStyle w:val="En-tt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3321000"/>
      <w:docPartObj>
        <w:docPartGallery w:val="Page Numbers (Top of Page)"/>
        <w:docPartUnique/>
      </w:docPartObj>
    </w:sdtPr>
    <w:sdtEndPr/>
    <w:sdtContent>
      <w:p w14:paraId="78008A4C" w14:textId="77777777" w:rsidR="00A036FB" w:rsidRDefault="00A036FB">
        <w:pPr>
          <w:pStyle w:val="En-tte"/>
          <w:jc w:val="right"/>
        </w:pPr>
        <w:r>
          <w:fldChar w:fldCharType="begin"/>
        </w:r>
        <w:r>
          <w:instrText>PAGE   \* MERGEFORMAT</w:instrText>
        </w:r>
        <w:r>
          <w:fldChar w:fldCharType="separate"/>
        </w:r>
        <w:r w:rsidR="009B70D2">
          <w:rPr>
            <w:noProof/>
          </w:rPr>
          <w:t>2</w:t>
        </w:r>
        <w:r>
          <w:fldChar w:fldCharType="end"/>
        </w:r>
      </w:p>
    </w:sdtContent>
  </w:sdt>
  <w:p w14:paraId="47C680DE" w14:textId="77777777" w:rsidR="00A036FB" w:rsidRDefault="00A036FB">
    <w:pPr>
      <w:pStyle w:val="En-tte"/>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119203" w14:textId="77777777" w:rsidR="00A036FB" w:rsidRDefault="00A036FB">
    <w:pPr>
      <w:pStyle w:val="En-tt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806055"/>
    <w:multiLevelType w:val="hybridMultilevel"/>
    <w:tmpl w:val="E79AC5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61B10594"/>
    <w:multiLevelType w:val="hybridMultilevel"/>
    <w:tmpl w:val="20F249A0"/>
    <w:lvl w:ilvl="0" w:tplc="5602EE78">
      <w:numFmt w:val="bullet"/>
      <w:lvlText w:val="-"/>
      <w:lvlJc w:val="left"/>
      <w:pPr>
        <w:ind w:left="1400" w:hanging="700"/>
      </w:pPr>
      <w:rPr>
        <w:rFonts w:ascii="Arial" w:eastAsiaTheme="minorHAnsi" w:hAnsi="Arial" w:cs="Arial" w:hint="default"/>
      </w:rPr>
    </w:lvl>
    <w:lvl w:ilvl="1" w:tplc="040C0003" w:tentative="1">
      <w:start w:val="1"/>
      <w:numFmt w:val="bullet"/>
      <w:lvlText w:val="o"/>
      <w:lvlJc w:val="left"/>
      <w:pPr>
        <w:ind w:left="1780" w:hanging="360"/>
      </w:pPr>
      <w:rPr>
        <w:rFonts w:ascii="Courier New" w:hAnsi="Courier New" w:hint="default"/>
      </w:rPr>
    </w:lvl>
    <w:lvl w:ilvl="2" w:tplc="040C0005" w:tentative="1">
      <w:start w:val="1"/>
      <w:numFmt w:val="bullet"/>
      <w:lvlText w:val=""/>
      <w:lvlJc w:val="left"/>
      <w:pPr>
        <w:ind w:left="2500" w:hanging="360"/>
      </w:pPr>
      <w:rPr>
        <w:rFonts w:ascii="Wingdings" w:hAnsi="Wingdings" w:hint="default"/>
      </w:rPr>
    </w:lvl>
    <w:lvl w:ilvl="3" w:tplc="040C0001" w:tentative="1">
      <w:start w:val="1"/>
      <w:numFmt w:val="bullet"/>
      <w:lvlText w:val=""/>
      <w:lvlJc w:val="left"/>
      <w:pPr>
        <w:ind w:left="3220" w:hanging="360"/>
      </w:pPr>
      <w:rPr>
        <w:rFonts w:ascii="Symbol" w:hAnsi="Symbol" w:hint="default"/>
      </w:rPr>
    </w:lvl>
    <w:lvl w:ilvl="4" w:tplc="040C0003" w:tentative="1">
      <w:start w:val="1"/>
      <w:numFmt w:val="bullet"/>
      <w:lvlText w:val="o"/>
      <w:lvlJc w:val="left"/>
      <w:pPr>
        <w:ind w:left="3940" w:hanging="360"/>
      </w:pPr>
      <w:rPr>
        <w:rFonts w:ascii="Courier New" w:hAnsi="Courier New" w:hint="default"/>
      </w:rPr>
    </w:lvl>
    <w:lvl w:ilvl="5" w:tplc="040C0005" w:tentative="1">
      <w:start w:val="1"/>
      <w:numFmt w:val="bullet"/>
      <w:lvlText w:val=""/>
      <w:lvlJc w:val="left"/>
      <w:pPr>
        <w:ind w:left="4660" w:hanging="360"/>
      </w:pPr>
      <w:rPr>
        <w:rFonts w:ascii="Wingdings" w:hAnsi="Wingdings" w:hint="default"/>
      </w:rPr>
    </w:lvl>
    <w:lvl w:ilvl="6" w:tplc="040C0001" w:tentative="1">
      <w:start w:val="1"/>
      <w:numFmt w:val="bullet"/>
      <w:lvlText w:val=""/>
      <w:lvlJc w:val="left"/>
      <w:pPr>
        <w:ind w:left="5380" w:hanging="360"/>
      </w:pPr>
      <w:rPr>
        <w:rFonts w:ascii="Symbol" w:hAnsi="Symbol" w:hint="default"/>
      </w:rPr>
    </w:lvl>
    <w:lvl w:ilvl="7" w:tplc="040C0003" w:tentative="1">
      <w:start w:val="1"/>
      <w:numFmt w:val="bullet"/>
      <w:lvlText w:val="o"/>
      <w:lvlJc w:val="left"/>
      <w:pPr>
        <w:ind w:left="6100" w:hanging="360"/>
      </w:pPr>
      <w:rPr>
        <w:rFonts w:ascii="Courier New" w:hAnsi="Courier New" w:hint="default"/>
      </w:rPr>
    </w:lvl>
    <w:lvl w:ilvl="8" w:tplc="040C0005" w:tentative="1">
      <w:start w:val="1"/>
      <w:numFmt w:val="bullet"/>
      <w:lvlText w:val=""/>
      <w:lvlJc w:val="left"/>
      <w:pPr>
        <w:ind w:left="68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6FB"/>
    <w:rsid w:val="00000DEF"/>
    <w:rsid w:val="000761D3"/>
    <w:rsid w:val="001B6D2F"/>
    <w:rsid w:val="001C1FD2"/>
    <w:rsid w:val="0020395D"/>
    <w:rsid w:val="00254F47"/>
    <w:rsid w:val="00365F0B"/>
    <w:rsid w:val="003B1B1F"/>
    <w:rsid w:val="004D2DA1"/>
    <w:rsid w:val="00566754"/>
    <w:rsid w:val="00731882"/>
    <w:rsid w:val="007564CE"/>
    <w:rsid w:val="009B70D2"/>
    <w:rsid w:val="00A036FB"/>
    <w:rsid w:val="00A85215"/>
    <w:rsid w:val="00F10B3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9E66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A036FB"/>
    <w:pPr>
      <w:tabs>
        <w:tab w:val="center" w:pos="4536"/>
        <w:tab w:val="right" w:pos="9072"/>
      </w:tabs>
      <w:spacing w:after="0" w:line="240" w:lineRule="auto"/>
    </w:pPr>
  </w:style>
  <w:style w:type="character" w:customStyle="1" w:styleId="En-tteCar">
    <w:name w:val="En-tête Car"/>
    <w:basedOn w:val="Policepardfaut"/>
    <w:link w:val="En-tte"/>
    <w:uiPriority w:val="99"/>
    <w:rsid w:val="00A036FB"/>
  </w:style>
  <w:style w:type="paragraph" w:styleId="Pieddepage">
    <w:name w:val="footer"/>
    <w:basedOn w:val="Normal"/>
    <w:link w:val="PieddepageCar"/>
    <w:uiPriority w:val="99"/>
    <w:unhideWhenUsed/>
    <w:rsid w:val="00A036F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036FB"/>
  </w:style>
  <w:style w:type="paragraph" w:styleId="Paragraphedeliste">
    <w:name w:val="List Paragraph"/>
    <w:basedOn w:val="Normal"/>
    <w:uiPriority w:val="34"/>
    <w:qFormat/>
    <w:rsid w:val="009B70D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A036FB"/>
    <w:pPr>
      <w:tabs>
        <w:tab w:val="center" w:pos="4536"/>
        <w:tab w:val="right" w:pos="9072"/>
      </w:tabs>
      <w:spacing w:after="0" w:line="240" w:lineRule="auto"/>
    </w:pPr>
  </w:style>
  <w:style w:type="character" w:customStyle="1" w:styleId="En-tteCar">
    <w:name w:val="En-tête Car"/>
    <w:basedOn w:val="Policepardfaut"/>
    <w:link w:val="En-tte"/>
    <w:uiPriority w:val="99"/>
    <w:rsid w:val="00A036FB"/>
  </w:style>
  <w:style w:type="paragraph" w:styleId="Pieddepage">
    <w:name w:val="footer"/>
    <w:basedOn w:val="Normal"/>
    <w:link w:val="PieddepageCar"/>
    <w:uiPriority w:val="99"/>
    <w:unhideWhenUsed/>
    <w:rsid w:val="00A036F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036FB"/>
  </w:style>
  <w:style w:type="paragraph" w:styleId="Paragraphedeliste">
    <w:name w:val="List Paragraph"/>
    <w:basedOn w:val="Normal"/>
    <w:uiPriority w:val="34"/>
    <w:qFormat/>
    <w:rsid w:val="009B70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BE150-4E03-DC40-BC37-3FEBFBDF3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Pages>
  <Words>744</Words>
  <Characters>4092</Characters>
  <Application>Microsoft Macintosh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norphi</dc:creator>
  <cp:lastModifiedBy>Viviane Youx</cp:lastModifiedBy>
  <cp:revision>13</cp:revision>
  <dcterms:created xsi:type="dcterms:W3CDTF">2014-02-20T23:22:00Z</dcterms:created>
  <dcterms:modified xsi:type="dcterms:W3CDTF">2014-03-03T07:44:00Z</dcterms:modified>
</cp:coreProperties>
</file>