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ms-word.document.macroEnabled.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E3E" w:rsidRDefault="00B72E3E">
      <w:pPr>
        <w:rPr>
          <w:noProof/>
          <w:lang w:eastAsia="fr-FR"/>
        </w:rPr>
      </w:pPr>
    </w:p>
    <w:p w:rsidR="00B72E3E" w:rsidRDefault="00B72E3E" w:rsidP="00CA6BA0">
      <w:pPr>
        <w:jc w:val="center"/>
      </w:pPr>
      <w:r w:rsidRPr="00CA6BA0">
        <w:rPr>
          <w:b/>
          <w:sz w:val="28"/>
        </w:rPr>
        <w:t>"Entrée en lecture par le dire du texte"</w:t>
      </w:r>
      <w:r w:rsidRPr="00CA6BA0">
        <w:rPr>
          <w:b/>
          <w:sz w:val="28"/>
        </w:rPr>
        <w:br/>
      </w:r>
      <w:bookmarkStart w:id="0" w:name="_GoBack"/>
      <w:bookmarkEnd w:id="0"/>
    </w:p>
    <w:p w:rsidR="00B72E3E" w:rsidRDefault="00B72E3E" w:rsidP="001B77A0">
      <w:pPr>
        <w:keepNext/>
        <w:spacing w:after="0"/>
      </w:pPr>
      <w:r w:rsidRPr="00C2760F">
        <w:rPr>
          <w:i/>
        </w:rPr>
        <w:t>C</w:t>
      </w:r>
      <w:r>
        <w:rPr>
          <w:i/>
        </w:rPr>
        <w:t>e c</w:t>
      </w:r>
      <w:r w:rsidRPr="00C2760F">
        <w:rPr>
          <w:i/>
        </w:rPr>
        <w:t>ompte-rendu d'un atelier sur l'oralité</w:t>
      </w:r>
      <w:r>
        <w:rPr>
          <w:i/>
        </w:rPr>
        <w:t>,</w:t>
      </w:r>
      <w:r w:rsidRPr="00C2760F">
        <w:rPr>
          <w:i/>
        </w:rPr>
        <w:t xml:space="preserve"> animé par Frédérique Wolf Michaux (comédienne) en collaboration avec Françoise Savine (IA-IPR), lors du Rendez-vous des lettres de l'académie de Versailles, le 7 avril 2014</w:t>
      </w:r>
      <w:r>
        <w:rPr>
          <w:i/>
        </w:rPr>
        <w:t>, entre en résonnance avec un des objectifs du partenariat qui s’installe en région Centre autour de l’articulation entre théâtre et lecture, théâtre et littérature</w:t>
      </w:r>
      <w:r w:rsidRPr="00C2760F">
        <w:rPr>
          <w:i/>
        </w:rPr>
        <w:t>.</w:t>
      </w:r>
      <w:r>
        <w:t xml:space="preserve"> </w:t>
      </w:r>
      <w:r w:rsidRPr="00C2760F">
        <w:br/>
      </w:r>
      <w:r>
        <w:br/>
        <w:t>L'objectif de ce (trop court) atelier était de réfléchir à la façon dont les pratiques empruntées à d'autres professionnalités, en l'occurrence celle des gens de théâtre lorsqu'ils abordent les textes par le travail de l'oralité de ceux-ci, peut enrichir nos pratiques de classe dans le domaine de la lecture.</w:t>
      </w:r>
      <w:r>
        <w:br/>
      </w:r>
      <w:r>
        <w:br/>
      </w:r>
      <w:r w:rsidRPr="00C40ADF">
        <w:rPr>
          <w:b/>
          <w:sz w:val="24"/>
        </w:rPr>
        <w:t>Des variables didactiques</w:t>
      </w:r>
      <w:r w:rsidRPr="00C40ADF">
        <w:rPr>
          <w:b/>
          <w:sz w:val="24"/>
        </w:rPr>
        <w:br/>
      </w:r>
      <w:r>
        <w:t xml:space="preserve">La comédienne Frédérique Wolf Michaux a commencé par interroger les participants sur leurs pratiques les plus courantes en matière de lecture orale avec les élèves. Autant de questions qui peuvent nous permettre de questionner nos coutumes didactiques, de les " dénaturaliser", et qui, </w:t>
      </w:r>
      <w:r w:rsidRPr="00C40ADF">
        <w:rPr>
          <w:b/>
        </w:rPr>
        <w:t xml:space="preserve">pointant des "variables", peuvent ouvrir des pistes pour expérimenter de nouvelles voies </w:t>
      </w:r>
      <w:r>
        <w:t xml:space="preserve">afin de permettre à nos élèves de progresser dans leurs rapports aux textes et leur entrée dans la lecture. </w:t>
      </w:r>
    </w:p>
    <w:p w:rsidR="00B72E3E" w:rsidRDefault="00B72E3E" w:rsidP="001B77A0">
      <w:pPr>
        <w:keepNext/>
        <w:spacing w:after="0"/>
      </w:pPr>
    </w:p>
    <w:p w:rsidR="00B72E3E" w:rsidRDefault="00B72E3E" w:rsidP="001B77A0">
      <w:pPr>
        <w:keepNext/>
        <w:spacing w:after="0"/>
      </w:pPr>
      <w:r>
        <w:t>Citons par exemple :</w:t>
      </w:r>
      <w:r>
        <w:br/>
        <w:t xml:space="preserve">- Qui lit quoi ? Qui lit en premier ? (le professeur ou l'élève ? Un "bon" élève ou tout élève ?) </w:t>
      </w:r>
      <w:r>
        <w:br/>
        <w:t xml:space="preserve">- Où lisent les élèves (assis à leur place ? debout à leur place ?) et le professeur (assis derrière son bureau ? debout derrière ? devant ? etc.) </w:t>
      </w:r>
      <w:r>
        <w:br/>
        <w:t>- Est-ce que l'espace de la classe est modifié ou non.</w:t>
      </w:r>
      <w:r>
        <w:br/>
        <w:t>- Quelle longueur pour la lecture ? Lecture de l'ensemble du texte ou fractionnement ?</w:t>
      </w:r>
      <w:r>
        <w:br/>
        <w:t>- A quel moment cette lecture orale a-t-elle lieu ? (début ou fin de séance ? Après explication ou en première approche ?)</w:t>
      </w:r>
    </w:p>
    <w:p w:rsidR="00B72E3E" w:rsidRDefault="00B72E3E" w:rsidP="001B77A0">
      <w:pPr>
        <w:keepNext/>
        <w:spacing w:after="0"/>
      </w:pPr>
      <w:r>
        <w:br/>
        <w:t xml:space="preserve">Ce tour de table permet de mettre en évidence que, malgré les différences individuelles, se dégage </w:t>
      </w:r>
      <w:r w:rsidRPr="00C40ADF">
        <w:rPr>
          <w:b/>
        </w:rPr>
        <w:t>une forme scolaire de la lecture orale, forme à interroger</w:t>
      </w:r>
      <w:r>
        <w:t xml:space="preserve"> voire à faire évoluer si l'on souhaite faciliter l'entrée dans la lecture, </w:t>
      </w:r>
      <w:r w:rsidR="00925485">
        <w:t>d</w:t>
      </w:r>
      <w:r>
        <w:t>ans les textes, pour les élèves que la forme scolaire continue de laisser sur la touche. Frédérique Wolf Michaux va ainsi énoncer et faire expérimenter aux participants quelques principes pour de nouvelles pratiques, principes dont elle spécifiera qu'ils ne constituent pas un dogme et que la compétence pédagogique des enseignants permettra de les adapter à leur public scolaire, aux préacquis des élèves  et aux dispositifs dans lesquels cette lecture s'inscrit (cours, accompagnement etc.) ainsi que de les faire vivre à côté d'autres formes de lecture.</w:t>
      </w:r>
      <w:r>
        <w:br/>
      </w:r>
      <w:r>
        <w:br/>
      </w:r>
      <w:r w:rsidRPr="00C40ADF">
        <w:rPr>
          <w:b/>
          <w:sz w:val="24"/>
        </w:rPr>
        <w:t xml:space="preserve">Des principes </w:t>
      </w:r>
      <w:r w:rsidRPr="00C40ADF">
        <w:rPr>
          <w:b/>
          <w:sz w:val="24"/>
        </w:rPr>
        <w:br/>
      </w:r>
      <w:r>
        <w:t xml:space="preserve">1- </w:t>
      </w:r>
      <w:r w:rsidRPr="00C40ADF">
        <w:rPr>
          <w:b/>
        </w:rPr>
        <w:t>La perception des enjeux de la lecture ne constitue pas un préalable à l'entrée dans le texte</w:t>
      </w:r>
      <w:r>
        <w:t xml:space="preserve"> ; l'oralisation, même balbutiante, est déjà une lecture dont le questionnement de l'enseignant pourra accompagner l'évolution vers la construction d'une compréhension conjointe de la forme, la syntaxe et le sens du texte.</w:t>
      </w:r>
      <w:r>
        <w:br/>
        <w:t xml:space="preserve">Bien sûr, si l'élève qui lit et découvre en lisant, a des difficultés qui font écran à l'objectif de confrontation à la langue pour construire la compréhension, il peut y avoir lecture préalable par le professeur, apport d'éclairages lexicaux… </w:t>
      </w:r>
    </w:p>
    <w:p w:rsidR="00B72E3E" w:rsidRDefault="00B72E3E" w:rsidP="001B77A0">
      <w:pPr>
        <w:keepNext/>
        <w:spacing w:after="0"/>
      </w:pPr>
      <w:r>
        <w:t xml:space="preserve">2- Frédérique Wolf Michaux précise privilégier le terme d'oralité à celui de lecture orale parce que </w:t>
      </w:r>
      <w:r w:rsidRPr="00C40ADF">
        <w:rPr>
          <w:b/>
        </w:rPr>
        <w:t>le premier engagement dans la lecture est l'engagement du corps</w:t>
      </w:r>
      <w:r>
        <w:t xml:space="preserve"> qui passe par sa position dans l'espace ; la "position assise derrière" est une protection, elle permet un désengagement du corps ; elle pose des problèmes respiratoires.</w:t>
      </w:r>
      <w:r>
        <w:br/>
        <w:t xml:space="preserve">Ce mouvement physique entraine un mouvement intellectuel. Se mettre "face à" c'est montrer ses parties fragiles, cela crée les conditions pour la gestion du souffle et la projection de la voix ; poser son corps crée une tension spécifique pour donner le texte à son auditoire (ce qu'au théâtre on appelle l'adresse à). Ce qui est dit ici de la </w:t>
      </w:r>
      <w:r w:rsidR="00925485">
        <w:rPr>
          <w:noProof/>
          <w:lang w:eastAsia="fr-FR"/>
        </w:rPr>
        <w:lastRenderedPageBreak/>
        <mc:AlternateContent>
          <mc:Choice Requires="wps">
            <w:drawing>
              <wp:anchor distT="0" distB="0" distL="114300" distR="114300" simplePos="0" relativeHeight="251658240" behindDoc="0" locked="0" layoutInCell="1" allowOverlap="1">
                <wp:simplePos x="0" y="0"/>
                <wp:positionH relativeFrom="column">
                  <wp:posOffset>-57150</wp:posOffset>
                </wp:positionH>
                <wp:positionV relativeFrom="paragraph">
                  <wp:posOffset>7915275</wp:posOffset>
                </wp:positionV>
                <wp:extent cx="2095500" cy="661670"/>
                <wp:effectExtent l="6350" t="3175" r="635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661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72E3E" w:rsidRPr="00086A6E" w:rsidRDefault="00B72E3E" w:rsidP="00C40ADF">
                            <w:pPr>
                              <w:pStyle w:val="Lgende"/>
                            </w:pPr>
                            <w:r w:rsidRPr="009710F1">
                              <w:t>Portrait de Dante, détail d'une fresque de la chapelle du Bargello attribuée à Giotto di Bondone.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4.45pt;margin-top:623.25pt;width:165pt;height:5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" stroked="f">
                <v:textbox style="mso-fit-shape-to-text:t" inset="0,0,0,0">
                  <w:txbxContent>
                    <w:p w:rsidR="00B72E3E" w:rsidRPr="00086A6E" w:rsidRDefault="00B72E3E" w:rsidP="00C40ADF">
                      <w:pPr>
                        <w:pStyle w:val="Lgende"/>
                      </w:pPr>
                      <w:r w:rsidRPr="009710F1">
                        <w:t>Portrait de Dante, détail d'une fresque de la chapelle du Bargello attribuée à Giotto di Bondone.</w:t>
                      </w:r>
                    </w:p>
                  </w:txbxContent>
                </v:textbox>
                <w10:wrap type="square"/>
              </v:shape>
            </w:pict>
          </mc:Fallback>
        </mc:AlternateContent>
      </w:r>
      <w:r w:rsidR="00925485">
        <w:rPr>
          <w:noProof/>
          <w:lang w:eastAsia="fr-FR"/>
        </w:rPr>
        <w:drawing>
          <wp:anchor distT="0" distB="0" distL="114300" distR="114300" simplePos="0" relativeHeight="251657216" behindDoc="0" locked="0" layoutInCell="1" allowOverlap="1">
            <wp:simplePos x="0" y="0"/>
            <wp:positionH relativeFrom="margin">
              <wp:posOffset>-57150</wp:posOffset>
            </wp:positionH>
            <wp:positionV relativeFrom="margin">
              <wp:posOffset>5200650</wp:posOffset>
            </wp:positionV>
            <wp:extent cx="2095500" cy="2657475"/>
            <wp:effectExtent l="0" t="0" r="12700" b="9525"/>
            <wp:wrapSquare wrapText="bothSides"/>
            <wp:docPr id="3" name="Image 1" descr="http://upload.wikimedia.org/wikipedia/commons/thumb/a/a4/Dante-alighieri.jpg/220px-Dante-alighie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http://upload.wikimedia.org/wikipedia/commons/thumb/a/a4/Dante-alighieri.jpg/220px-Dante-alighieri.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5500" cy="2657475"/>
                    </a:xfrm>
                    <a:prstGeom prst="rect">
                      <a:avLst/>
                    </a:prstGeom>
                    <a:noFill/>
                  </pic:spPr>
                </pic:pic>
              </a:graphicData>
            </a:graphic>
            <wp14:sizeRelH relativeFrom="page">
              <wp14:pctWidth>0</wp14:pctWidth>
            </wp14:sizeRelH>
            <wp14:sizeRelV relativeFrom="page">
              <wp14:pctHeight>0</wp14:pctHeight>
            </wp14:sizeRelV>
          </wp:anchor>
        </w:drawing>
      </w:r>
      <w:r>
        <w:t xml:space="preserve">matérialité, de l'incarnation, de l'engagement dans la lecture recoupe ce qu'exprimeront, parfois avec virulence, les écrivains présents  à la table ronde de fin de colloque quant à l'incarnation de l'écriture. </w:t>
      </w:r>
      <w:r>
        <w:br/>
        <w:t xml:space="preserve">3- Se "mettre à nu" pour </w:t>
      </w:r>
      <w:r w:rsidRPr="00C40ADF">
        <w:rPr>
          <w:b/>
        </w:rPr>
        <w:t>être présent pleinement dans l'interaction</w:t>
      </w:r>
      <w:r>
        <w:t xml:space="preserve"> n'est pas inné, c'est une capacité et une posture sociale à construire dans la formation (initiale et continue) des enseignants comme au cours de la scolarité des élèves. De même que toute construction, elle nécessite une mise en œuvre réitérée.</w:t>
      </w:r>
      <w:r>
        <w:br/>
        <w:t xml:space="preserve">4- Faire une lecture orale inscrite dans un dispositif interrogeant l'oralité d'un texte pour qu'elle serve à la compréhension, ne </w:t>
      </w:r>
      <w:r w:rsidRPr="00C40ADF">
        <w:rPr>
          <w:b/>
        </w:rPr>
        <w:t xml:space="preserve">diffère </w:t>
      </w:r>
      <w:r>
        <w:t xml:space="preserve">pas seulement par la forme </w:t>
      </w:r>
      <w:r w:rsidRPr="00C40ADF">
        <w:rPr>
          <w:b/>
        </w:rPr>
        <w:t>de la lecture silencieuse</w:t>
      </w:r>
      <w:r>
        <w:t>. Celle-ci a un statut de "préalable à" l'étude mais ne construit pas.</w:t>
      </w:r>
      <w:r>
        <w:br/>
        <w:t xml:space="preserve">5- La lecture dont il est question s'inscrit dans </w:t>
      </w:r>
      <w:r w:rsidRPr="00C40ADF">
        <w:rPr>
          <w:b/>
        </w:rPr>
        <w:t>un "contrat didactique"</w:t>
      </w:r>
      <w:r>
        <w:t xml:space="preserve"> qui doit être </w:t>
      </w:r>
      <w:r w:rsidRPr="00C40ADF">
        <w:rPr>
          <w:b/>
        </w:rPr>
        <w:t>explicit</w:t>
      </w:r>
      <w:r>
        <w:t xml:space="preserve"> "on lit pour en faire quelque chose" qui relève de la compréhension et de l'analyse de la langue. En cela elle doit être distinguée de la lecture gratuite ou offerte. </w:t>
      </w:r>
      <w:r>
        <w:br/>
        <w:t xml:space="preserve">6- C'est une </w:t>
      </w:r>
      <w:r w:rsidRPr="00C40ADF">
        <w:rPr>
          <w:b/>
        </w:rPr>
        <w:t>activité qui relève de l'apprentissage de l'écoute</w:t>
      </w:r>
      <w:r>
        <w:t>, compétence qui n'est pas non plus innée mais construite. Quelques citations de Frédérique Wolf Michaux : "Une lecture orale vise d'abord à créer un monde, faire entendre un texte en faisant entendre une langue". "Quand on va au théâtre, c'est pour entendre un texte et rentrer dans un univers. Il en reste des traces différentes selon les personnes et travailler avec est intéressant pour développer une explication du texte à partir de ces traces multiples". "On pourrait aussi évoquer les soirées de lectures poétiques lors desquelles sont essentiellement lus des poèmes contemporains dont l'hermétisme laisse nombre d'auditeurs dans la perplexité jusqu'au moment où leur parviennent des échos qui leur donnent envie de lire le livre pour découvrir l'univers effleuré."</w:t>
      </w:r>
      <w:r>
        <w:br/>
        <w:t xml:space="preserve">7- Au fil de cette construction, le silence devient moins angoissant : on peut mesurer la qualité d'écoute par la qualité du silence. C'est pourquoi </w:t>
      </w:r>
      <w:r w:rsidRPr="00C40ADF">
        <w:rPr>
          <w:b/>
        </w:rPr>
        <w:t>cela libère pour la mémorisation</w:t>
      </w:r>
      <w:r>
        <w:t>. L'écoute nait en effet du désir d'entendre et c'est au lecteur à voix haute qu'il appartient d'imposer le silence par la qualité de son engagement.</w:t>
      </w:r>
      <w:r>
        <w:br/>
        <w:t xml:space="preserve">8- Cette lecture qui travaille l'oralité </w:t>
      </w:r>
      <w:r w:rsidRPr="00D3641B">
        <w:rPr>
          <w:b/>
        </w:rPr>
        <w:t>exclut</w:t>
      </w:r>
      <w:r>
        <w:t xml:space="preserve"> logiquement </w:t>
      </w:r>
      <w:r w:rsidRPr="00D3641B">
        <w:rPr>
          <w:b/>
        </w:rPr>
        <w:t>la lecture visuelle simultanée</w:t>
      </w:r>
      <w:r>
        <w:t xml:space="preserve"> qui coupe le regard de l'auditeur du corps qui adresse, on perd la dimension incarnée de la lecture. </w:t>
      </w:r>
      <w:r>
        <w:br/>
      </w:r>
      <w:r>
        <w:br/>
      </w:r>
      <w:r w:rsidRPr="00D3641B">
        <w:rPr>
          <w:b/>
          <w:sz w:val="24"/>
        </w:rPr>
        <w:t>"Vivre la situation"</w:t>
      </w:r>
      <w:r w:rsidRPr="00D3641B">
        <w:rPr>
          <w:b/>
          <w:sz w:val="24"/>
        </w:rPr>
        <w:br/>
      </w:r>
      <w:r>
        <w:t xml:space="preserve">Les participants ont donc été invités à mettre à l'épreuve la situation de découverte d'un texte par l'oralisation d'un extrait versifié du Chant 30 de  </w:t>
      </w:r>
      <w:r w:rsidRPr="00D3641B">
        <w:rPr>
          <w:i/>
        </w:rPr>
        <w:t>La Divine Comédie</w:t>
      </w:r>
      <w:r>
        <w:t xml:space="preserve"> de Dante. Ce texte difficile était choisi pour mettre des enseignants et documentalistes, experts de la lecture, dans une situation proche de celle d'une majorité d'élèves face aux textes patrimoniaux proposés par l'école.</w:t>
      </w:r>
      <w:r>
        <w:br/>
        <w:t>Un deuxième exercice, plus bref, sera fait sur un extrait de l'</w:t>
      </w:r>
      <w:r w:rsidRPr="00D3641B">
        <w:rPr>
          <w:i/>
        </w:rPr>
        <w:t>Odyssée</w:t>
      </w:r>
      <w:r>
        <w:t>.</w:t>
      </w:r>
      <w:r>
        <w:br/>
        <w:t>Dans chaque cas, le lecteur découvre le texte au moment de se lancer, la lecture est suivie de questions brèves, précises, qui ne relèvent pas d'un questionnaire préparé à l'avance mais prennent appui sur les observations de la lecture orale et les réponses obtenues aux questions précédentes. C'est dense et exige du questionneur (l'enseignant) une écoute qui constitue un véritable modèle pour sa classe, cela nécessite aussi de sa part à la fois un entrainement à cette gymnastique du questionnement intense et une connaissance approfondie du texte. Pour la dynamique de l'exercice, l'interrogateur ne laisse pas son interlocuteur délayer sa réponse.</w:t>
      </w:r>
      <w:r>
        <w:br/>
      </w:r>
    </w:p>
    <w:p w:rsidR="00B72E3E" w:rsidRDefault="00B72E3E" w:rsidP="001B77A0">
      <w:pPr>
        <w:keepNext/>
        <w:spacing w:after="0"/>
      </w:pPr>
    </w:p>
    <w:p w:rsidR="00B72E3E" w:rsidRPr="00D3641B" w:rsidRDefault="00B72E3E" w:rsidP="001B77A0">
      <w:pPr>
        <w:keepNext/>
        <w:spacing w:after="0"/>
        <w:rPr>
          <w:b/>
        </w:rPr>
      </w:pPr>
      <w:r>
        <w:t>Le lecteur est interrogé sur les points d'appui qu'il a utilisés pour lire et respirer dans le texte.</w:t>
      </w:r>
      <w:r>
        <w:br/>
        <w:t xml:space="preserve">Sur sa compréhension : </w:t>
      </w:r>
      <w:r>
        <w:br/>
        <w:t>"Est-ce que vous avez compris ?</w:t>
      </w:r>
      <w:r>
        <w:br/>
        <w:t>- Qu'est-ce qui vous a empêché de comprendre ?</w:t>
      </w:r>
      <w:r>
        <w:br/>
        <w:t>- Les autres, est-ce que vous avez compris, qu'est-ce que vous en avez retenu ?"</w:t>
      </w:r>
      <w:r>
        <w:br/>
      </w:r>
      <w:r>
        <w:lastRenderedPageBreak/>
        <w:t>Sur les marques d'intentionnalité repérées dans sa lecture :</w:t>
      </w:r>
      <w:r>
        <w:br/>
        <w:t>"Est-ce que vous vous souvenez des mots que vous avez marqués ? Si c'est ce mot, pourquoi ?</w:t>
      </w:r>
      <w:r>
        <w:br/>
        <w:t xml:space="preserve">- Qu'est-ce qui a guidé votre choix d'un rythme rapide ?" </w:t>
      </w:r>
      <w:r>
        <w:br/>
        <w:t xml:space="preserve">Dans les deux exercices, une réflexion s'est instaurée sur la ponctuation, en particulier la virgule, (im)pulsion du texte et non arrêt, qui invite à pousser le souffle loin. </w:t>
      </w:r>
      <w:r>
        <w:br/>
      </w:r>
      <w:r>
        <w:br/>
        <w:t xml:space="preserve">L'atelier a montré comment ce questionnement, construit sur l'oralité, a produit une première approche de la langue du texte : "Débarrassé de l'obligation du sens on va aller dans le son, le rythme, sur lequel on pourra construire le sens." Ces observations, jointes à celles portant sur la structure du texte, sur la singularité du texte dans les images. </w:t>
      </w:r>
      <w:r>
        <w:br/>
        <w:t xml:space="preserve">Il constitue un gain de temps pour l'explication en rappelant bien qu'il n'y a pas moultes interprétations valides du texte précis soumis à la lecture. </w:t>
      </w:r>
      <w:r>
        <w:br/>
      </w:r>
      <w:r>
        <w:br/>
      </w:r>
      <w:r w:rsidRPr="00D3641B">
        <w:rPr>
          <w:b/>
        </w:rPr>
        <w:t xml:space="preserve">Conclusion </w:t>
      </w:r>
    </w:p>
    <w:p w:rsidR="00B72E3E" w:rsidRDefault="00B72E3E" w:rsidP="001B77A0">
      <w:pPr>
        <w:keepNext/>
        <w:spacing w:after="0"/>
      </w:pPr>
      <w:r>
        <w:t>Françoise Savine a insisté sur le fait qu'ainsi les difficultés de lecture sont des situations de pratique pour comprendre et que, dès lors qu'on fait le choix de travailler les textes par leur oralité, ce ne peut être de l'ordre de l'évènement. Ce doit être un rituel, un temps investi sur la durée. Sinon on est de l'ordre de "mettre le ton".</w:t>
      </w:r>
    </w:p>
    <w:sectPr w:rsidR="00B72E3E" w:rsidSect="001B77A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altName w:val="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491"/>
    <w:rsid w:val="00066241"/>
    <w:rsid w:val="00086A6E"/>
    <w:rsid w:val="001B77A0"/>
    <w:rsid w:val="002C098B"/>
    <w:rsid w:val="006C6AB3"/>
    <w:rsid w:val="008736AF"/>
    <w:rsid w:val="008C0FD1"/>
    <w:rsid w:val="008C5F2E"/>
    <w:rsid w:val="00925485"/>
    <w:rsid w:val="009710F1"/>
    <w:rsid w:val="009A2BBB"/>
    <w:rsid w:val="00A168BC"/>
    <w:rsid w:val="00B72E3E"/>
    <w:rsid w:val="00B81D29"/>
    <w:rsid w:val="00C2760F"/>
    <w:rsid w:val="00C40ADF"/>
    <w:rsid w:val="00CA6BA0"/>
    <w:rsid w:val="00D3641B"/>
    <w:rsid w:val="00DF0491"/>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AB3"/>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DF049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DF0491"/>
    <w:rPr>
      <w:rFonts w:ascii="Tahoma" w:hAnsi="Tahoma" w:cs="Tahoma"/>
      <w:sz w:val="16"/>
      <w:szCs w:val="16"/>
    </w:rPr>
  </w:style>
  <w:style w:type="character" w:styleId="Lienhypertexte">
    <w:name w:val="Hyperlink"/>
    <w:basedOn w:val="Policepardfaut"/>
    <w:uiPriority w:val="99"/>
    <w:semiHidden/>
    <w:unhideWhenUsed/>
    <w:rsid w:val="009A2BBB"/>
    <w:rPr>
      <w:rFonts w:cs="Times New Roman"/>
      <w:color w:val="0000FF"/>
      <w:u w:val="single"/>
    </w:rPr>
  </w:style>
  <w:style w:type="paragraph" w:styleId="Lgende">
    <w:name w:val="caption"/>
    <w:basedOn w:val="Normal"/>
    <w:next w:val="Normal"/>
    <w:uiPriority w:val="35"/>
    <w:unhideWhenUsed/>
    <w:qFormat/>
    <w:rsid w:val="001B77A0"/>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AB3"/>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DF049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DF0491"/>
    <w:rPr>
      <w:rFonts w:ascii="Tahoma" w:hAnsi="Tahoma" w:cs="Tahoma"/>
      <w:sz w:val="16"/>
      <w:szCs w:val="16"/>
    </w:rPr>
  </w:style>
  <w:style w:type="character" w:styleId="Lienhypertexte">
    <w:name w:val="Hyperlink"/>
    <w:basedOn w:val="Policepardfaut"/>
    <w:uiPriority w:val="99"/>
    <w:semiHidden/>
    <w:unhideWhenUsed/>
    <w:rsid w:val="009A2BBB"/>
    <w:rPr>
      <w:rFonts w:cs="Times New Roman"/>
      <w:color w:val="0000FF"/>
      <w:u w:val="single"/>
    </w:rPr>
  </w:style>
  <w:style w:type="paragraph" w:styleId="Lgende">
    <w:name w:val="caption"/>
    <w:basedOn w:val="Normal"/>
    <w:next w:val="Normal"/>
    <w:uiPriority w:val="35"/>
    <w:unhideWhenUsed/>
    <w:qFormat/>
    <w:rsid w:val="001B77A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1504</Words>
  <Characters>7433</Characters>
  <Application>Microsoft Macintosh Word</Application>
  <DocSecurity>0</DocSecurity>
  <Lines>619</Lines>
  <Paragraphs>388</Paragraphs>
  <ScaleCrop>false</ScaleCrop>
  <Company>Hewlett-Packard</Company>
  <LinksUpToDate>false</LinksUpToDate>
  <CharactersWithSpaces>8549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dc:creator>
  <cp:keywords/>
  <dc:description/>
  <cp:lastModifiedBy>Viviane Youx</cp:lastModifiedBy>
  <cp:revision>2</cp:revision>
  <dcterms:created xsi:type="dcterms:W3CDTF">2014-04-23T10:05:00Z</dcterms:created>
  <dcterms:modified xsi:type="dcterms:W3CDTF">2014-04-23T10:05:00Z</dcterms:modified>
</cp:coreProperties>
</file>